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A0" w:rsidRPr="007153A2" w:rsidRDefault="00747EA0" w:rsidP="00747EA0">
      <w:pPr>
        <w:jc w:val="center"/>
        <w:rPr>
          <w:rFonts w:ascii="Arial" w:hAnsi="Arial" w:cs="Arial"/>
          <w:bCs/>
          <w:sz w:val="24"/>
          <w:szCs w:val="24"/>
        </w:rPr>
      </w:pPr>
      <w:r w:rsidRPr="007153A2">
        <w:rPr>
          <w:rFonts w:ascii="Arial" w:hAnsi="Arial" w:cs="Arial"/>
          <w:bCs/>
          <w:sz w:val="24"/>
          <w:szCs w:val="24"/>
          <w:lang w:val="id-ID"/>
        </w:rPr>
        <w:t>C</w:t>
      </w:r>
      <w:r w:rsidRPr="007153A2">
        <w:rPr>
          <w:rFonts w:ascii="Arial" w:hAnsi="Arial" w:cs="Arial"/>
          <w:bCs/>
          <w:sz w:val="24"/>
          <w:szCs w:val="24"/>
        </w:rPr>
        <w:t>apaian Kinerja Tahun 2015</w:t>
      </w:r>
    </w:p>
    <w:tbl>
      <w:tblPr>
        <w:tblStyle w:val="TableGrid"/>
        <w:tblW w:w="12757" w:type="dxa"/>
        <w:tblInd w:w="421" w:type="dxa"/>
        <w:tblLook w:val="04A0" w:firstRow="1" w:lastRow="0" w:firstColumn="1" w:lastColumn="0" w:noHBand="0" w:noVBand="1"/>
      </w:tblPr>
      <w:tblGrid>
        <w:gridCol w:w="2705"/>
        <w:gridCol w:w="1121"/>
        <w:gridCol w:w="1003"/>
        <w:gridCol w:w="1124"/>
        <w:gridCol w:w="2552"/>
        <w:gridCol w:w="2268"/>
        <w:gridCol w:w="1984"/>
      </w:tblGrid>
      <w:tr w:rsidR="00747EA0" w:rsidTr="00064618">
        <w:trPr>
          <w:tblHeader/>
        </w:trPr>
        <w:tc>
          <w:tcPr>
            <w:tcW w:w="2705"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Nama IKU</w:t>
            </w:r>
          </w:p>
        </w:tc>
        <w:tc>
          <w:tcPr>
            <w:tcW w:w="1121"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Target</w:t>
            </w:r>
          </w:p>
        </w:tc>
        <w:tc>
          <w:tcPr>
            <w:tcW w:w="100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Capaian</w:t>
            </w:r>
          </w:p>
        </w:tc>
        <w:tc>
          <w:tcPr>
            <w:tcW w:w="112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Gap</w:t>
            </w:r>
          </w:p>
        </w:tc>
        <w:tc>
          <w:tcPr>
            <w:tcW w:w="2552"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Akar Masalah</w:t>
            </w:r>
          </w:p>
        </w:tc>
        <w:tc>
          <w:tcPr>
            <w:tcW w:w="2268"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Faktor Pendukung</w:t>
            </w:r>
          </w:p>
        </w:tc>
        <w:tc>
          <w:tcPr>
            <w:tcW w:w="1984" w:type="dxa"/>
            <w:tcBorders>
              <w:top w:val="single" w:sz="4" w:space="0" w:color="auto"/>
              <w:left w:val="single" w:sz="4" w:space="0" w:color="auto"/>
              <w:bottom w:val="single" w:sz="4" w:space="0" w:color="auto"/>
              <w:right w:val="single" w:sz="4" w:space="0" w:color="auto"/>
            </w:tcBorders>
            <w:shd w:val="clear" w:color="auto" w:fill="5B9BD5" w:themeFill="accent1"/>
          </w:tcPr>
          <w:p w:rsidR="00747EA0" w:rsidRPr="00C86B2D" w:rsidRDefault="00747EA0" w:rsidP="00064618">
            <w:pPr>
              <w:pStyle w:val="BodyText"/>
              <w:spacing w:before="41" w:line="276" w:lineRule="auto"/>
              <w:ind w:right="116"/>
              <w:jc w:val="center"/>
              <w:rPr>
                <w:color w:val="FFFFFF" w:themeColor="background1"/>
                <w:sz w:val="18"/>
                <w:szCs w:val="18"/>
              </w:rPr>
            </w:pPr>
            <w:r w:rsidRPr="00C86B2D">
              <w:rPr>
                <w:color w:val="FFFFFF" w:themeColor="background1"/>
                <w:sz w:val="18"/>
                <w:szCs w:val="18"/>
              </w:rPr>
              <w:t>Faktor Penghambat</w:t>
            </w:r>
          </w:p>
          <w:p w:rsidR="00747EA0" w:rsidRPr="00C86B2D" w:rsidRDefault="00747EA0" w:rsidP="00064618">
            <w:pPr>
              <w:pStyle w:val="BodyText"/>
              <w:spacing w:before="41" w:line="276" w:lineRule="auto"/>
              <w:ind w:right="116"/>
              <w:jc w:val="center"/>
              <w:rPr>
                <w:color w:val="FFFFFF" w:themeColor="background1"/>
                <w:sz w:val="18"/>
                <w:szCs w:val="18"/>
              </w:rPr>
            </w:pP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Persentase Jumlah mahasiswa yang lulus tepat waktu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w:t>
            </w:r>
            <w:r>
              <w:rPr>
                <w:sz w:val="18"/>
                <w:szCs w:val="18"/>
              </w:rPr>
              <w:t xml:space="preserve">2,5 </w:t>
            </w:r>
            <w:r>
              <w:rPr>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2,5</w:t>
            </w:r>
            <w:r>
              <w:rPr>
                <w:sz w:val="18"/>
                <w:szCs w:val="18"/>
                <w:lang w:val="id-ID"/>
              </w:rPr>
              <w:t>%</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sosialisasi yang baik kepada mahasiswa dan seluruh civitas akadmika UIN Raden Fatah terhadap Permenritekdikti Nomor 44 Tahun 2015 tentang masa studi maksimal pada perguruan tinggi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 Persentase jumlah mahasiswa yang memiliki IPK &gt; 3,25</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57,12%</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+7,12%</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program beasiswa yang diberikan kampus bagi mahasiswa berprestasi yang memiliki IPK cumlaude</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3. Persentase </w:t>
            </w:r>
            <w:r>
              <w:rPr>
                <w:sz w:val="18"/>
                <w:szCs w:val="18"/>
                <w:lang w:val="id-ID"/>
              </w:rPr>
              <w:t>program studi yang menetapkan persyaratan memiliki sertifikat TOEFL/TOAFL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19,56%</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+4,56%</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pelatihan TOEFL/TOAFL yang dilaksanakan laboratorium bahasa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 Persentase jumlah mahasiswa yang memiliki waktu tunggu kerja &lt; 6 bulan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70 </w:t>
            </w:r>
            <w:r>
              <w:rPr>
                <w:rFonts w:ascii="Arial" w:hAnsi="Arial" w:cs="Arial"/>
                <w:sz w:val="18"/>
                <w:szCs w:val="18"/>
                <w:lang w:val="id-ID"/>
              </w:rPr>
              <w:t>%</w:t>
            </w:r>
          </w:p>
          <w:p w:rsidR="00747EA0" w:rsidRDefault="00747EA0" w:rsidP="00064618">
            <w:pPr>
              <w:pStyle w:val="BodyText"/>
              <w:spacing w:before="41" w:line="276" w:lineRule="auto"/>
              <w:ind w:right="116"/>
              <w:rPr>
                <w:sz w:val="18"/>
                <w:szCs w:val="18"/>
                <w:lang w:val="id-ID"/>
              </w:rPr>
            </w:pPr>
          </w:p>
        </w:tc>
        <w:tc>
          <w:tcPr>
            <w:tcW w:w="1003"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82,16%</w:t>
            </w:r>
          </w:p>
          <w:p w:rsidR="00747EA0" w:rsidRDefault="00747EA0" w:rsidP="00064618">
            <w:pPr>
              <w:pStyle w:val="BodyText"/>
              <w:spacing w:before="41" w:line="276" w:lineRule="auto"/>
              <w:ind w:right="116"/>
              <w:jc w:val="center"/>
              <w:rPr>
                <w:sz w:val="18"/>
                <w:szCs w:val="18"/>
              </w:rPr>
            </w:pP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1</w:t>
            </w:r>
            <w:r>
              <w:rPr>
                <w:sz w:val="18"/>
                <w:szCs w:val="18"/>
                <w:lang w:val="id-ID"/>
              </w:rPr>
              <w:t>2,16%</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program magang/PKL yang dilaksanakan kampus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 Persentase tingkat kepuasan pengguna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7</w:t>
            </w:r>
            <w:r>
              <w:rPr>
                <w:rFonts w:ascii="Arial" w:hAnsi="Arial" w:cs="Arial"/>
                <w:sz w:val="18"/>
                <w:szCs w:val="18"/>
              </w:rPr>
              <w:t xml:space="preserve">5 </w:t>
            </w:r>
            <w:r>
              <w:rPr>
                <w:rFonts w:ascii="Arial" w:hAnsi="Arial" w:cs="Arial"/>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86,39 </w:t>
            </w:r>
            <w:r>
              <w:rPr>
                <w:sz w:val="18"/>
                <w:szCs w:val="18"/>
                <w:lang w:val="id-ID"/>
              </w:rPr>
              <w:t>%</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+ 11,39</w:t>
            </w:r>
            <w:r>
              <w:rPr>
                <w:sz w:val="18"/>
                <w:szCs w:val="18"/>
                <w:lang w:val="id-ID"/>
              </w:rPr>
              <w:t>%</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layanan baik segi akademik, fasilitas, dan sarana prasarana kampus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6. Persentase kesesuaian bidang studi dengan bidang kerja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70 %</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91.83%</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+21,83%</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Bidang kerja mempersyaratkan kompetensi dan tingkat pendidikan yang sesuai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7. Rasio jumlah pendaftar terhadap jumlah pendaftar </w:t>
            </w:r>
            <w:r>
              <w:rPr>
                <w:sz w:val="18"/>
                <w:szCs w:val="18"/>
              </w:rPr>
              <w:lastRenderedPageBreak/>
              <w:t>yang lulus</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lastRenderedPageBreak/>
              <w:t>2.0</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2,18</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w:t>
            </w:r>
            <w:r>
              <w:rPr>
                <w:sz w:val="18"/>
                <w:szCs w:val="18"/>
              </w:rPr>
              <w:t>0</w:t>
            </w:r>
            <w:r>
              <w:rPr>
                <w:sz w:val="18"/>
                <w:szCs w:val="18"/>
                <w:lang w:val="id-ID"/>
              </w:rPr>
              <w:t>,18</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jalur penerimaan mahasiswa </w:t>
            </w:r>
            <w:r>
              <w:rPr>
                <w:sz w:val="18"/>
                <w:szCs w:val="18"/>
                <w:lang w:val="id-ID"/>
              </w:rPr>
              <w:lastRenderedPageBreak/>
              <w:t>baru nasional (SN-MPTN, SPAN-PTKIN, SB-MPTN, UM-PTKIN), dan jalur ujian seleksi mandiri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lastRenderedPageBreak/>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8. Persentase jumlah mahasiswa yang mendaftar ulang terhadap jumlah pendaftar yang lulus seleksi pada program utama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50%</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68.55%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+ 18,55%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jalur penerimaan mahasiswa baru nasional (SN-MPTN, SPAN-PTKIN, SB-MPTN, UM-PTKIN), dan jalur ujian seleksi mandiri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9. Jumlah mahasiswa asing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- 5</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Diperlukan ijin dan kerjasama dengan instansi terkait, baik pada instansi pendidikan dan instansi pemerintah</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Belum adanya program pertukaran pelajar asing</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10. Jumlah prestasi akademik tingkat lo</w:t>
            </w:r>
            <w:r>
              <w:rPr>
                <w:sz w:val="18"/>
                <w:szCs w:val="18"/>
                <w:lang w:val="id-ID"/>
              </w:rPr>
              <w:t>k</w:t>
            </w:r>
            <w:r>
              <w:rPr>
                <w:sz w:val="18"/>
                <w:szCs w:val="18"/>
              </w:rPr>
              <w:t>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lang w:val="id-ID"/>
              </w:rPr>
              <w:t>1</w:t>
            </w:r>
            <w:r>
              <w:rPr>
                <w:rFonts w:ascii="Arial" w:hAnsi="Arial" w:cs="Arial"/>
                <w:sz w:val="18"/>
                <w:szCs w:val="18"/>
              </w:rPr>
              <w:t>1</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37</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 xml:space="preserve">+ </w:t>
            </w:r>
            <w:r>
              <w:rPr>
                <w:sz w:val="18"/>
                <w:szCs w:val="18"/>
              </w:rPr>
              <w:t>26</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program kompetisi </w:t>
            </w:r>
            <w:r>
              <w:rPr>
                <w:sz w:val="18"/>
                <w:szCs w:val="18"/>
              </w:rPr>
              <w:t xml:space="preserve">prestasi akademik tingkat </w:t>
            </w:r>
            <w:r>
              <w:rPr>
                <w:sz w:val="18"/>
                <w:szCs w:val="18"/>
                <w:lang w:val="id-ID"/>
              </w:rPr>
              <w:t>prodi, fakultas, dan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11. Jumlah prestasi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4</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6</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akses informasi tentang kegiatan kompetisi </w:t>
            </w:r>
            <w:r>
              <w:rPr>
                <w:sz w:val="18"/>
                <w:szCs w:val="18"/>
              </w:rPr>
              <w:t>prestasi akademik tingkat</w:t>
            </w:r>
            <w:r>
              <w:rPr>
                <w:sz w:val="18"/>
                <w:szCs w:val="18"/>
                <w:lang w:val="id-ID"/>
              </w:rPr>
              <w:t xml:space="preserve"> nasional</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12. Jumlah prestasi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Penguasaan bahasa asing</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Tidak semua mahasiswa yang berprestasi menguasai bahasa asing</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13. Jumlah Prestasi Non Akademik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9</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Kurangnya minat mahasiswa untuk aktif dan bergabung di Unit Kemahasiswaan (UKM) </w:t>
            </w:r>
            <w:r>
              <w:rPr>
                <w:sz w:val="18"/>
                <w:szCs w:val="18"/>
                <w:lang w:val="id-ID"/>
              </w:rPr>
              <w:lastRenderedPageBreak/>
              <w:t>untuk mengembangkan soft skill, bakat, dan minat yang dimiliki</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Kurangnya jumlah mahasiswa yang memiliki bakat dan minat dalam </w:t>
            </w:r>
            <w:r>
              <w:rPr>
                <w:sz w:val="18"/>
                <w:szCs w:val="18"/>
              </w:rPr>
              <w:lastRenderedPageBreak/>
              <w:t xml:space="preserve">Prestasi Non Akademik </w:t>
            </w:r>
            <w:r>
              <w:rPr>
                <w:sz w:val="18"/>
                <w:szCs w:val="18"/>
                <w:lang w:val="id-ID"/>
              </w:rPr>
              <w:t xml:space="preserve">yang diperlombakan </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14. Jumlah prestasi non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rFonts w:ascii="Arial" w:hAnsi="Arial" w:cs="Arial"/>
                <w:sz w:val="18"/>
                <w:szCs w:val="18"/>
                <w:lang w:val="id-ID"/>
              </w:rPr>
              <w:t>Kurangnya minat mahasiswa untuk aktif dan bergabung di Unit Kemahasiswaan (UKM) untuk mengembangkan soft skill, bakat, dan minat yang dimiliki</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 xml:space="preserve">Kurangnya jumlah mahasiswa yang memiliki bakat dan minat dalam </w:t>
            </w:r>
            <w:r>
              <w:rPr>
                <w:sz w:val="18"/>
                <w:szCs w:val="18"/>
              </w:rPr>
              <w:t xml:space="preserve">Prestasi Non Akademik </w:t>
            </w:r>
            <w:r>
              <w:rPr>
                <w:sz w:val="18"/>
                <w:szCs w:val="18"/>
                <w:lang w:val="id-ID"/>
              </w:rPr>
              <w:t>yang diperlombakan</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15. Jumlah prestasi non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lang w:val="id-ID"/>
              </w:rPr>
            </w:pPr>
            <w:r>
              <w:rPr>
                <w:rFonts w:ascii="Arial" w:hAnsi="Arial" w:cs="Arial"/>
                <w:sz w:val="18"/>
                <w:szCs w:val="18"/>
              </w:rPr>
              <w:t xml:space="preserve">1. </w:t>
            </w:r>
            <w:r>
              <w:rPr>
                <w:rFonts w:ascii="Arial" w:hAnsi="Arial" w:cs="Arial"/>
                <w:sz w:val="18"/>
                <w:szCs w:val="18"/>
                <w:lang w:val="id-ID"/>
              </w:rPr>
              <w:t>Kurangnya minat mahasiswa untuk aktif dan bergabung di Unit Kemahasiswaan (UKM) untuk mengembangkan soft skill, bakat, dan minat yang dimiliki</w:t>
            </w:r>
          </w:p>
          <w:p w:rsidR="00747EA0" w:rsidRDefault="00747EA0" w:rsidP="00064618">
            <w:pPr>
              <w:rPr>
                <w:rFonts w:ascii="Arial" w:hAnsi="Arial" w:cs="Arial"/>
                <w:sz w:val="18"/>
                <w:szCs w:val="18"/>
              </w:rPr>
            </w:pPr>
            <w:r>
              <w:rPr>
                <w:rFonts w:ascii="Arial" w:hAnsi="Arial" w:cs="Arial"/>
                <w:sz w:val="18"/>
                <w:szCs w:val="18"/>
              </w:rPr>
              <w:t>2. Kurangnya informasi jenis perlombaan yang akan diikuti</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 xml:space="preserve">Kurangnya jumlah mahasiswa yang memiliki bakat dan minat dalam </w:t>
            </w:r>
            <w:r>
              <w:rPr>
                <w:sz w:val="18"/>
                <w:szCs w:val="18"/>
              </w:rPr>
              <w:t xml:space="preserve">Prestasi Non Akademik </w:t>
            </w:r>
            <w:r>
              <w:rPr>
                <w:sz w:val="18"/>
                <w:szCs w:val="18"/>
                <w:lang w:val="id-ID"/>
              </w:rPr>
              <w:t>yang diperlombakan</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16 Tingkat kepuasan layanan minat dan bakat</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2,65</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2,73</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+0,08</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kegiatan Unit Kemahasiswaan (UKM) yang terprogram </w:t>
            </w:r>
            <w:r>
              <w:rPr>
                <w:sz w:val="18"/>
                <w:szCs w:val="18"/>
              </w:rPr>
              <w:t>untuk mengembangkan soft skill bakat, dan minat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17. Tingkat kepuasan layanan soft skill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2,65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Tersedianya jenis layanan dalam mengembangkan soft skill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18. Tingkat kepuasan layanan bimbingan dan konseling</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2,60</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kontribusi aktif dari dosen pembimbing akademik untuk memberikan bimbingan dan konseling</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19. Meningkatnya jumlah mahasiswa penerima </w:t>
            </w:r>
            <w:r>
              <w:rPr>
                <w:sz w:val="18"/>
                <w:szCs w:val="18"/>
              </w:rPr>
              <w:lastRenderedPageBreak/>
              <w:t>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lastRenderedPageBreak/>
              <w:t>800</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2252</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+1452</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Bertambahnya kuota dan jenis beasiswa </w:t>
            </w:r>
            <w:r>
              <w:rPr>
                <w:sz w:val="18"/>
                <w:szCs w:val="18"/>
                <w:lang w:val="id-ID"/>
              </w:rPr>
              <w:lastRenderedPageBreak/>
              <w:t>yang diberikan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lastRenderedPageBreak/>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20. Meningkatnya jumlah lembaga dan perusahaan yang memberikan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5</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8</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kerjasama barudengan</w:t>
            </w:r>
            <w:r>
              <w:rPr>
                <w:sz w:val="18"/>
                <w:szCs w:val="18"/>
              </w:rPr>
              <w:t xml:space="preserve"> lembaga dan perusahaan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21. Tingkat</w:t>
            </w:r>
            <w:r>
              <w:rPr>
                <w:sz w:val="18"/>
                <w:szCs w:val="18"/>
                <w:lang w:val="id-ID"/>
              </w:rPr>
              <w:t xml:space="preserve"> </w:t>
            </w:r>
            <w:r>
              <w:rPr>
                <w:sz w:val="18"/>
                <w:szCs w:val="18"/>
              </w:rPr>
              <w:t>kepuasan layanan kesehatan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2,55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0,05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fasilitas layanan kesehatan yang disediakan bagi mahasiswa dan civitas akademika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22. Tingkat kepuasan layanan </w:t>
            </w:r>
            <w:r>
              <w:rPr>
                <w:i/>
                <w:iCs/>
                <w:sz w:val="18"/>
                <w:szCs w:val="18"/>
              </w:rPr>
              <w:t>Career and Development Center (CDC)</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2,60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 xml:space="preserve"> 0,05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pusat pengembangan karir yang bekerja sama dengan lembaga dan perusahaan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23. Jumlah Prodi yang mendapatkan akreditasi 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Belum terpenuhinya rasio dosen dan mahasiswa serta</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standar akreditasi yang belum tercapai secara maksimal</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24. Jumlah Prodi yang mendapatkan akreditasi B</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9</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9</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Sudah adanya beberapa standar akreditasi yang tercapai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25. Persentase prodi, lembaga dan unit yang mendapatkan sertifikasi ISO</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26%</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 </w:t>
            </w:r>
            <w:r>
              <w:rPr>
                <w:sz w:val="18"/>
                <w:szCs w:val="18"/>
                <w:lang w:val="id-ID"/>
              </w:rPr>
              <w:t>11%</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 menjaga dan meningkatkan mutu proses pendidikan melalui audit mutu eksternal yang berstandar internasional</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26. Persentase prodi yang telah melaksanakan kurikulum beracuan KKNI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pelatihan penyusunan kurikulum KKNI yang diselenggarakan universitas sebagai </w:t>
            </w:r>
            <w:r>
              <w:rPr>
                <w:sz w:val="18"/>
                <w:szCs w:val="18"/>
                <w:lang w:val="id-ID"/>
              </w:rPr>
              <w:lastRenderedPageBreak/>
              <w:t>kegiatan wajib seluruh prodi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lastRenderedPageBreak/>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 xml:space="preserve">27. Meningkatnya jumlah dosen yang menggunakan </w:t>
            </w:r>
            <w:r>
              <w:rPr>
                <w:i/>
                <w:iCs/>
                <w:sz w:val="18"/>
                <w:szCs w:val="18"/>
              </w:rPr>
              <w:t>e-learning</w:t>
            </w:r>
            <w:r>
              <w:rPr>
                <w:sz w:val="18"/>
                <w:szCs w:val="18"/>
              </w:rPr>
              <w:t xml:space="preserve"> dalam proses pembelajaran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8%</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Fasilitas e-learning dan pelatihan penerapan e-learning dalam proses pembelajaran belum maksimal</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belum mahir dalam mengoprasikan program e-learning</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28. </w:t>
            </w:r>
            <w:r>
              <w:rPr>
                <w:sz w:val="18"/>
                <w:szCs w:val="18"/>
                <w:lang w:val="id-ID"/>
              </w:rPr>
              <w:t>Persentase program studi yang menyelenggarakan</w:t>
            </w:r>
            <w:r>
              <w:rPr>
                <w:sz w:val="18"/>
                <w:szCs w:val="18"/>
              </w:rPr>
              <w:t xml:space="preserve"> mata kuliah Islam Melayu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w:t>
            </w:r>
          </w:p>
        </w:tc>
        <w:tc>
          <w:tcPr>
            <w:tcW w:w="2552"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pengembangan kurikulum yang memuat struktur mata kuliah islam melayu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29. Meningkatnya jumlah dosen yang melakukan riset</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70%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melakukan penelitian dengan biaya mandiri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30. Jumlah alokasi anggaran dana riset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 juta</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5,2 juta</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-1,2 juta</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Kurangnya </w:t>
            </w:r>
            <w:r>
              <w:rPr>
                <w:sz w:val="18"/>
                <w:szCs w:val="18"/>
              </w:rPr>
              <w:t>alokasi anggaran dana riset bagi dosen</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dosen yang melakukan penelitian dengan biaya mandiri</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31. Persentase alokasi dana penelitian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2,25 %</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2 %</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-0,25 %</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jumlah anggaran yang diberikan oleh pemerintah kepada lembaga</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akses bagi dosen PTKI untuk mencari alokasi dana penelitian di luar dari PTKI</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32. Terbentuknya kelompok penelitian lintas prodi dan keahlian untuk mendukung integrasi keilmuan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penelitian untuk </w:t>
            </w:r>
            <w:r>
              <w:rPr>
                <w:sz w:val="18"/>
                <w:szCs w:val="18"/>
              </w:rPr>
              <w:t xml:space="preserve">penelitian lintas prodi dan keahlian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33. Meningkatnya jumlah mahasiswa yang ikut dalam penelitian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200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372</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172</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untukmelibatkan mahasiswa dalam penelitian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34. Meningkatnya jumlah publikasi ilmiah dosen yang </w:t>
            </w:r>
            <w:r>
              <w:rPr>
                <w:sz w:val="18"/>
                <w:szCs w:val="18"/>
              </w:rPr>
              <w:lastRenderedPageBreak/>
              <w:t>terindeks scopus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lastRenderedPageBreak/>
              <w:t>1</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Pengalihbahasaan penulisan ke bahasa asing</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kendala dalam penulisan </w:t>
            </w:r>
            <w:r>
              <w:rPr>
                <w:sz w:val="18"/>
                <w:szCs w:val="18"/>
                <w:lang w:val="id-ID"/>
              </w:rPr>
              <w:lastRenderedPageBreak/>
              <w:t>riset dalam bahasa asing</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35. Meningkatnya jumlah Hak Kekayaan Intelektual (HaKi)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25</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Belum mengetahui prosedur atau mekanisme pendaftaran h</w:t>
            </w:r>
            <w:r>
              <w:rPr>
                <w:sz w:val="18"/>
                <w:szCs w:val="18"/>
              </w:rPr>
              <w:t xml:space="preserve">ak </w:t>
            </w:r>
            <w:r>
              <w:rPr>
                <w:sz w:val="18"/>
                <w:szCs w:val="18"/>
                <w:lang w:val="id-ID"/>
              </w:rPr>
              <w:t>k</w:t>
            </w:r>
            <w:r>
              <w:rPr>
                <w:sz w:val="18"/>
                <w:szCs w:val="18"/>
              </w:rPr>
              <w:t xml:space="preserve">ekayaan </w:t>
            </w:r>
            <w:r>
              <w:rPr>
                <w:sz w:val="18"/>
                <w:szCs w:val="18"/>
                <w:lang w:val="id-ID"/>
              </w:rPr>
              <w:t>i</w:t>
            </w:r>
            <w:r>
              <w:rPr>
                <w:sz w:val="18"/>
                <w:szCs w:val="18"/>
              </w:rPr>
              <w:t>ntelektual</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Belum adanya dosen yang mendaftarkan </w:t>
            </w:r>
            <w:r>
              <w:rPr>
                <w:sz w:val="18"/>
                <w:szCs w:val="18"/>
              </w:rPr>
              <w:t>Hak Kekayaan Intelektual (HaKi)</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36. Meningkatnya jumlah sitasi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500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600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Penelitian dosen sudah dipublikasikan secara online</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37. Rata-rata penggunaan dana PkM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 juta</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10,5 juta</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+5,5 juta</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Tersedianya dana PKM bagi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38. Persentase penggunaan dana PkM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 xml:space="preserve">,15 </w:t>
            </w:r>
            <w:r>
              <w:rPr>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1,75%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r>
              <w:rPr>
                <w:sz w:val="18"/>
                <w:szCs w:val="18"/>
              </w:rPr>
              <w:t xml:space="preserve">60 </w:t>
            </w:r>
            <w:r>
              <w:rPr>
                <w:sz w:val="18"/>
                <w:szCs w:val="18"/>
                <w:lang w:val="id-ID"/>
              </w:rPr>
              <w:t>%</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39. Meningkatnya jumlah mahasiswa yang melakukan PkM bersama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22</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40. Rasio kecukupan dosen tetap terhadap jumlah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perekrutan tenaga dosen BLU</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41. Rasio kecukupan dosen terhadap jumlah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1:39</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1:36</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3</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42. Terpenuhinya jumlah homebase dosen masing-masing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7</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43. Jumlah dosen yang telah menyelesaikan pendidikan tingkat doktor</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lang w:val="id-ID"/>
              </w:rPr>
              <w:t>6</w:t>
            </w:r>
            <w:r>
              <w:rPr>
                <w:rFonts w:ascii="Arial" w:hAnsi="Arial" w:cs="Arial"/>
                <w:sz w:val="18"/>
                <w:szCs w:val="18"/>
              </w:rPr>
              <w:t>0</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+ 5</w:t>
            </w:r>
          </w:p>
        </w:tc>
        <w:tc>
          <w:tcPr>
            <w:tcW w:w="2552"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Motivasi dosen untuk menjadi guru besar</w:t>
            </w:r>
          </w:p>
        </w:tc>
        <w:tc>
          <w:tcPr>
            <w:tcW w:w="1984"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44. Jumlah dosen yang memiliki jabatan fungsional guru besar</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4 </w:t>
            </w:r>
            <w:r>
              <w:rPr>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2.58%</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-1,42%</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Persyaratan fungsional guru besar</w:t>
            </w:r>
            <w:r>
              <w:rPr>
                <w:sz w:val="18"/>
                <w:szCs w:val="18"/>
              </w:rPr>
              <w:t xml:space="preserve"> yang cukup rumit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Belum terpenuhinya persyaratan jabatan fungsional guru besar</w:t>
            </w:r>
            <w:r>
              <w:rPr>
                <w:sz w:val="18"/>
                <w:szCs w:val="18"/>
              </w:rPr>
              <w:t xml:space="preserve"> bagi dosen</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45. Persentase jumlah dosen yang memiliki sertifikat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35 </w:t>
            </w:r>
            <w:r>
              <w:rPr>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50.05%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+15,05</w:t>
            </w:r>
            <w:r>
              <w:rPr>
                <w:sz w:val="18"/>
                <w:szCs w:val="18"/>
                <w:lang w:val="id-ID"/>
              </w:rPr>
              <w:t>%</w:t>
            </w:r>
          </w:p>
        </w:tc>
        <w:tc>
          <w:tcPr>
            <w:tcW w:w="2552"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Banyaknya kuota bagi dosen untuk </w:t>
            </w:r>
            <w:r>
              <w:rPr>
                <w:sz w:val="18"/>
                <w:szCs w:val="18"/>
              </w:rPr>
              <w:lastRenderedPageBreak/>
              <w:t>mendapatkan sertifikat dosen</w:t>
            </w:r>
          </w:p>
        </w:tc>
        <w:tc>
          <w:tcPr>
            <w:tcW w:w="1984"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jc w:val="center"/>
              <w:rPr>
                <w:sz w:val="18"/>
                <w:szCs w:val="18"/>
              </w:rPr>
            </w:pPr>
            <w:r>
              <w:rPr>
                <w:sz w:val="18"/>
                <w:szCs w:val="18"/>
              </w:rPr>
              <w:lastRenderedPageBreak/>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lastRenderedPageBreak/>
              <w:t>46. Jumlah tenaga kependidikan dalam mendukung keterlaksanaan tridharma perguruan tinggi (termasuk tenaga kependidikan BLU)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300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471</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+171</w:t>
            </w:r>
          </w:p>
        </w:tc>
        <w:tc>
          <w:tcPr>
            <w:tcW w:w="2552"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Semua jabatan terpenuhi oleh tenaga kependidikan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47. Tingkat kepuasan dosen dan mahasiswa terhadap sarana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untuk peningkatan </w:t>
            </w:r>
            <w:r>
              <w:rPr>
                <w:sz w:val="18"/>
                <w:szCs w:val="18"/>
              </w:rPr>
              <w:t>sarana dan prasarana penunjang kegiatan pembelajaran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r>
              <w:rPr>
                <w:sz w:val="18"/>
                <w:szCs w:val="18"/>
              </w:rPr>
              <w:t>48. Tingkat kepuasan dosen dan mahasiswa terhadap prasarana</w:t>
            </w:r>
          </w:p>
          <w:p w:rsidR="00747EA0" w:rsidRDefault="00747EA0" w:rsidP="00064618">
            <w:pPr>
              <w:jc w:val="center"/>
              <w:rPr>
                <w:rFonts w:ascii="Arial" w:hAnsi="Arial" w:cs="Arial"/>
                <w:lang w:bidi="en-US"/>
              </w:rPr>
            </w:pP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alokasi dana untuk</w:t>
            </w:r>
            <w:r>
              <w:rPr>
                <w:sz w:val="18"/>
                <w:szCs w:val="18"/>
              </w:rPr>
              <w:t xml:space="preserve"> sarana dan prasarana penunjang kegiatan PkM</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49. Tingkat kepuasan sarana dan prasarana bagi mahasiswa berkebutuhan khusus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2,25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- 0,35</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Tidak ada perencanaan yang baik untuk memberikan layanan bagi mahasiswa berkebutuhan khusus</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Paradigma bahwa lembaga PT hanya bagi orang normal saja</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50. Cakupan layanan internet bagi mahasiswa dan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50 </w:t>
            </w:r>
            <w:r>
              <w:rPr>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60 </w:t>
            </w:r>
            <w:r>
              <w:rPr>
                <w:sz w:val="18"/>
                <w:szCs w:val="18"/>
                <w:lang w:val="id-ID"/>
              </w:rPr>
              <w:t>%</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10</w:t>
            </w:r>
            <w:r>
              <w:rPr>
                <w:sz w:val="18"/>
                <w:szCs w:val="18"/>
                <w:lang w:val="id-ID"/>
              </w:rPr>
              <w:t>%</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akses dan fasilitas internet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51. Meningkatnya jumlah kerjasama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dan pedoman kerjasama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52. Meningkatnya jumlah kerjasama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rFonts w:ascii="Arial" w:hAnsi="Arial" w:cs="Arial"/>
                <w:sz w:val="18"/>
                <w:szCs w:val="18"/>
                <w:lang w:val="id-ID"/>
              </w:rPr>
              <w:t>Adanya kebijakan dan pedoman kerjasama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53. Meningkatnya jumlah kerjasama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rFonts w:ascii="Arial" w:hAnsi="Arial" w:cs="Arial"/>
                <w:sz w:val="18"/>
                <w:szCs w:val="18"/>
                <w:lang w:val="id-ID"/>
              </w:rPr>
              <w:t>Adanya kebijakan dan pedoman kerjasama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54. Persentase penerimaan dana yang berasal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16 %</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16,5 %</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0,05 %</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jumlah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55. Persentase penerimaan dana bukan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pemasukan dana dari aset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56. Rata-rata dana operasional pembelajaran permahasiswa pertahun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1</w:t>
            </w:r>
            <w:r>
              <w:rPr>
                <w:rFonts w:ascii="Arial" w:hAnsi="Arial" w:cs="Arial"/>
                <w:sz w:val="18"/>
                <w:szCs w:val="18"/>
              </w:rPr>
              <w:t>2</w:t>
            </w:r>
            <w:r>
              <w:rPr>
                <w:rFonts w:ascii="Arial" w:hAnsi="Arial" w:cs="Arial"/>
                <w:sz w:val="18"/>
                <w:szCs w:val="18"/>
                <w:lang w:val="id-ID"/>
              </w:rPr>
              <w:t xml:space="preserve"> juta</w:t>
            </w:r>
          </w:p>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14 juta</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+ 2</w:t>
            </w:r>
            <w:r>
              <w:rPr>
                <w:sz w:val="18"/>
                <w:szCs w:val="18"/>
                <w:lang w:val="id-ID"/>
              </w:rPr>
              <w:t xml:space="preserve"> juta</w:t>
            </w:r>
          </w:p>
        </w:tc>
        <w:tc>
          <w:tcPr>
            <w:tcW w:w="2552"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Meningkatnya dana operasional untuk pembelajaran bagi mahasiswa</w:t>
            </w:r>
          </w:p>
        </w:tc>
        <w:tc>
          <w:tcPr>
            <w:tcW w:w="1984" w:type="dxa"/>
            <w:tcBorders>
              <w:top w:val="single" w:sz="4" w:space="0" w:color="auto"/>
              <w:left w:val="single" w:sz="4" w:space="0" w:color="auto"/>
              <w:bottom w:val="single" w:sz="4" w:space="0" w:color="auto"/>
              <w:right w:val="single" w:sz="4" w:space="0" w:color="auto"/>
            </w:tcBorders>
          </w:tcPr>
          <w:p w:rsidR="00747EA0" w:rsidRPr="00E04E3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57. K</w:t>
            </w:r>
            <w:r>
              <w:rPr>
                <w:sz w:val="18"/>
                <w:szCs w:val="18"/>
                <w:lang w:val="id-ID"/>
              </w:rPr>
              <w:t>et</w:t>
            </w:r>
            <w:r>
              <w:rPr>
                <w:sz w:val="18"/>
                <w:szCs w:val="18"/>
              </w:rPr>
              <w:t>ersediaa</w:t>
            </w:r>
            <w:r>
              <w:rPr>
                <w:sz w:val="18"/>
                <w:szCs w:val="18"/>
                <w:lang w:val="id-ID"/>
              </w:rPr>
              <w:t>n</w:t>
            </w:r>
            <w:r>
              <w:rPr>
                <w:sz w:val="18"/>
                <w:szCs w:val="18"/>
              </w:rPr>
              <w:t xml:space="preserve"> kebijakan da</w:t>
            </w:r>
            <w:r>
              <w:rPr>
                <w:sz w:val="18"/>
                <w:szCs w:val="18"/>
                <w:lang w:val="id-ID"/>
              </w:rPr>
              <w:t>n</w:t>
            </w:r>
            <w:r>
              <w:rPr>
                <w:sz w:val="18"/>
                <w:szCs w:val="18"/>
              </w:rPr>
              <w:t xml:space="preserve"> pedoman yang mendukung terwujudnya GuG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70 %</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75 %</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+ 5 %</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w:t>
            </w:r>
            <w:r>
              <w:rPr>
                <w:sz w:val="18"/>
                <w:szCs w:val="18"/>
              </w:rPr>
              <w:t>kebijakan dan pedoman yang mendukung terwujudnya GuG</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58. </w:t>
            </w:r>
            <w:r>
              <w:rPr>
                <w:sz w:val="18"/>
                <w:szCs w:val="18"/>
                <w:lang w:val="id-ID"/>
              </w:rPr>
              <w:t xml:space="preserve">Prersentasi </w:t>
            </w:r>
            <w:r>
              <w:rPr>
                <w:sz w:val="18"/>
                <w:szCs w:val="18"/>
              </w:rPr>
              <w:t>Terbentuknya struktur kelembagaan baru (fakultas, program studi, BLU, Biro, dan lembaga teknis/pendukung) dan menguatnya kelembagaan yang ada sesuai dengan kebutuhan transformasi IAIN menjadi UIN Raden Fatah</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struktur kelembagaan UIN Raden Fatah Palembang</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59. Kegiatan audit oleh KAP dan memperoleh WTP</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 kali setahun</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ada kebijakan dari pimpinan untuk melaksanakan audit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memahami dan mengerti pentingnya audit eksternal untuk menjamin akuntabilitas perguruan tinggi</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60. </w:t>
            </w:r>
            <w:r>
              <w:rPr>
                <w:sz w:val="18"/>
                <w:szCs w:val="18"/>
                <w:lang w:val="id-ID"/>
              </w:rPr>
              <w:t xml:space="preserve">Persentase </w:t>
            </w:r>
            <w:r>
              <w:rPr>
                <w:sz w:val="18"/>
                <w:szCs w:val="18"/>
              </w:rPr>
              <w:t xml:space="preserve">terlaksananya audit mutu internal </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60 </w:t>
            </w:r>
            <w:r>
              <w:rPr>
                <w:sz w:val="18"/>
                <w:szCs w:val="18"/>
                <w:lang w:val="id-ID"/>
              </w:rPr>
              <w:t>%</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65 </w:t>
            </w:r>
            <w:r>
              <w:rPr>
                <w:sz w:val="18"/>
                <w:szCs w:val="18"/>
                <w:lang w:val="id-ID"/>
              </w:rPr>
              <w:t>%</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+5 %</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 kaprodi dan lembaga semakin menyadari pentingnya audit mutu internal bagi akreditasi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61. Tingkat kepuasan layanan Sistem Informasi dalam mendukung pelaksanaan tata pamong dan tata kelola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2,80</w:t>
            </w:r>
          </w:p>
        </w:tc>
        <w:tc>
          <w:tcPr>
            <w:tcW w:w="100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2,83</w:t>
            </w:r>
          </w:p>
        </w:tc>
        <w:tc>
          <w:tcPr>
            <w:tcW w:w="112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+0,03</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Tersedianya website UIN Raden Fatah</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r w:rsidR="00747EA0" w:rsidTr="00064618">
        <w:tc>
          <w:tcPr>
            <w:tcW w:w="270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003"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12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 = 47</w:t>
            </w:r>
          </w:p>
          <w:p w:rsidR="00747EA0" w:rsidRDefault="00747EA0" w:rsidP="00064618">
            <w:pPr>
              <w:pStyle w:val="BodyText"/>
              <w:spacing w:before="41" w:line="276" w:lineRule="auto"/>
              <w:ind w:right="116"/>
              <w:jc w:val="center"/>
              <w:rPr>
                <w:sz w:val="18"/>
                <w:szCs w:val="18"/>
              </w:rPr>
            </w:pPr>
            <w:r>
              <w:rPr>
                <w:sz w:val="18"/>
                <w:szCs w:val="18"/>
              </w:rPr>
              <w:t>“-“ = 14</w:t>
            </w:r>
          </w:p>
        </w:tc>
        <w:tc>
          <w:tcPr>
            <w:tcW w:w="255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w:t>
            </w:r>
          </w:p>
        </w:tc>
      </w:tr>
    </w:tbl>
    <w:p w:rsidR="00747EA0" w:rsidRDefault="00747EA0" w:rsidP="00747EA0">
      <w:pPr>
        <w:ind w:firstLine="426"/>
        <w:jc w:val="both"/>
        <w:rPr>
          <w:color w:val="FF0000"/>
        </w:rPr>
      </w:pPr>
    </w:p>
    <w:p w:rsidR="00747EA0" w:rsidRDefault="00747EA0" w:rsidP="00747EA0">
      <w:pPr>
        <w:ind w:firstLine="426"/>
        <w:jc w:val="both"/>
        <w:rPr>
          <w:rFonts w:ascii="Arial" w:hAnsi="Arial" w:cs="Arial"/>
          <w:color w:val="000000" w:themeColor="text1"/>
          <w:sz w:val="24"/>
          <w:szCs w:val="24"/>
        </w:rPr>
      </w:pPr>
      <w:r>
        <w:rPr>
          <w:rFonts w:ascii="Arial" w:hAnsi="Arial" w:cs="Arial"/>
          <w:color w:val="000000" w:themeColor="text1"/>
          <w:sz w:val="24"/>
          <w:szCs w:val="24"/>
        </w:rPr>
        <w:t>Jika melihat pada tabel di atas, capaian kinerja UIN Raden Fatah Palembang pada tahun 2015 sudah sangat baik dengan indikator dari 61 program pendukung VMTS sejumlah 47 program atau 77,05 % berkinerja positif (program bertanda “+”), dan hanya sebanyak 14 program atau 22 95 % belum berkinerja positif (program bertanda “</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Hasil evaluasi tersebut dapat dilihat pada diagram di bawah ini:</w:t>
      </w:r>
    </w:p>
    <w:p w:rsidR="00747EA0" w:rsidRDefault="00747EA0" w:rsidP="00747EA0">
      <w:pPr>
        <w:ind w:firstLine="426"/>
        <w:jc w:val="center"/>
        <w:rPr>
          <w:noProof/>
        </w:rPr>
      </w:pPr>
      <w:r>
        <w:rPr>
          <w:noProof/>
        </w:rPr>
        <w:drawing>
          <wp:inline distT="0" distB="0" distL="0" distR="0" wp14:anchorId="2991DBC0" wp14:editId="5BA812DD">
            <wp:extent cx="4572000" cy="2657475"/>
            <wp:effectExtent l="0" t="0" r="0" b="9525"/>
            <wp:docPr id="2" name="Chart 2">
              <a:extLst xmlns:a="http://schemas.openxmlformats.org/drawingml/2006/main">
                <a:ext uri="{FF2B5EF4-FFF2-40B4-BE49-F238E27FC236}">
                  <a16:creationId xmlns:a16="http://schemas.microsoft.com/office/drawing/2014/main" id="{8ED202C1-13AB-4EC8-B947-5F85BAD9C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47EA0" w:rsidRDefault="00747EA0" w:rsidP="00747EA0">
      <w:pPr>
        <w:tabs>
          <w:tab w:val="left" w:pos="4740"/>
        </w:tabs>
        <w:rPr>
          <w:rFonts w:ascii="Arial" w:hAnsi="Arial" w:cs="Arial"/>
          <w:sz w:val="24"/>
          <w:szCs w:val="24"/>
        </w:rPr>
      </w:pPr>
      <w:r>
        <w:rPr>
          <w:rFonts w:ascii="Arial" w:hAnsi="Arial" w:cs="Arial"/>
          <w:sz w:val="24"/>
          <w:szCs w:val="24"/>
        </w:rPr>
        <w:tab/>
      </w:r>
    </w:p>
    <w:p w:rsidR="00747EA0" w:rsidRDefault="00747EA0" w:rsidP="00747EA0">
      <w:pPr>
        <w:tabs>
          <w:tab w:val="left" w:pos="4740"/>
        </w:tabs>
        <w:ind w:firstLine="426"/>
        <w:rPr>
          <w:rFonts w:ascii="Arial" w:hAnsi="Arial" w:cs="Arial"/>
          <w:sz w:val="24"/>
          <w:szCs w:val="24"/>
        </w:rPr>
      </w:pPr>
      <w:r>
        <w:rPr>
          <w:rFonts w:ascii="Arial" w:hAnsi="Arial" w:cs="Arial"/>
          <w:sz w:val="24"/>
          <w:szCs w:val="24"/>
        </w:rPr>
        <w:t>Untuk capaian kinerja UIN Raden Fatah Palembang tahun 2016 dapat dilihat pada tabel berikut:</w:t>
      </w:r>
    </w:p>
    <w:p w:rsidR="00747EA0" w:rsidRDefault="00747EA0" w:rsidP="00747EA0">
      <w:pPr>
        <w:tabs>
          <w:tab w:val="left" w:pos="4740"/>
        </w:tabs>
        <w:ind w:firstLine="426"/>
        <w:jc w:val="center"/>
        <w:rPr>
          <w:rFonts w:ascii="Arial" w:hAnsi="Arial" w:cs="Arial"/>
          <w:sz w:val="24"/>
          <w:szCs w:val="24"/>
        </w:rPr>
      </w:pPr>
      <w:r>
        <w:rPr>
          <w:rFonts w:ascii="Arial" w:hAnsi="Arial" w:cs="Arial"/>
          <w:sz w:val="24"/>
          <w:szCs w:val="24"/>
        </w:rPr>
        <w:lastRenderedPageBreak/>
        <w:t>Capaian Kinerja Tahun 2016</w:t>
      </w:r>
    </w:p>
    <w:tbl>
      <w:tblPr>
        <w:tblStyle w:val="TableGrid"/>
        <w:tblW w:w="12899" w:type="dxa"/>
        <w:tblInd w:w="421" w:type="dxa"/>
        <w:tblLook w:val="04A0" w:firstRow="1" w:lastRow="0" w:firstColumn="1" w:lastColumn="0" w:noHBand="0" w:noVBand="1"/>
      </w:tblPr>
      <w:tblGrid>
        <w:gridCol w:w="2693"/>
        <w:gridCol w:w="1119"/>
        <w:gridCol w:w="1132"/>
        <w:gridCol w:w="1048"/>
        <w:gridCol w:w="2371"/>
        <w:gridCol w:w="2410"/>
        <w:gridCol w:w="2126"/>
      </w:tblGrid>
      <w:tr w:rsidR="00747EA0" w:rsidTr="00064618">
        <w:trPr>
          <w:tblHeader/>
        </w:trPr>
        <w:tc>
          <w:tcPr>
            <w:tcW w:w="2693"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Nama IKU</w:t>
            </w:r>
          </w:p>
        </w:tc>
        <w:tc>
          <w:tcPr>
            <w:tcW w:w="1119"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Target</w:t>
            </w:r>
          </w:p>
        </w:tc>
        <w:tc>
          <w:tcPr>
            <w:tcW w:w="1132"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Capaian</w:t>
            </w:r>
          </w:p>
        </w:tc>
        <w:tc>
          <w:tcPr>
            <w:tcW w:w="1048"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Gap</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Akar Masalah</w:t>
            </w:r>
          </w:p>
        </w:tc>
        <w:tc>
          <w:tcPr>
            <w:tcW w:w="2410"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Faktor Pendukung</w:t>
            </w:r>
          </w:p>
        </w:tc>
        <w:tc>
          <w:tcPr>
            <w:tcW w:w="2126" w:type="dxa"/>
            <w:tcBorders>
              <w:top w:val="single" w:sz="4" w:space="0" w:color="auto"/>
              <w:left w:val="single" w:sz="4" w:space="0" w:color="auto"/>
              <w:bottom w:val="single" w:sz="4" w:space="0" w:color="auto"/>
              <w:right w:val="single" w:sz="4" w:space="0" w:color="auto"/>
            </w:tcBorders>
            <w:shd w:val="clear" w:color="auto" w:fill="5B9BD5" w:themeFill="accent1"/>
          </w:tcPr>
          <w:p w:rsidR="00747EA0" w:rsidRDefault="00747EA0" w:rsidP="00064618">
            <w:pPr>
              <w:pStyle w:val="BodyText"/>
              <w:spacing w:before="41" w:line="276" w:lineRule="auto"/>
              <w:ind w:right="116"/>
              <w:jc w:val="center"/>
              <w:rPr>
                <w:sz w:val="18"/>
                <w:szCs w:val="18"/>
              </w:rPr>
            </w:pPr>
            <w:r>
              <w:rPr>
                <w:sz w:val="18"/>
                <w:szCs w:val="18"/>
              </w:rPr>
              <w:t>Faktor Penghambat</w:t>
            </w:r>
          </w:p>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Persentase Jumlah mahasiswa yang lulus tepat waktu</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25 %</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27,30 %</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2,3</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Semakin baiknya</w:t>
            </w:r>
            <w:r>
              <w:rPr>
                <w:sz w:val="18"/>
                <w:szCs w:val="18"/>
                <w:lang w:val="id-ID"/>
              </w:rPr>
              <w:t xml:space="preserve"> sosialisasi kepada mahasiswa dan seluruh civitas akadmika UIN Raden Fatah terhadap Permenritekdikti Nomor 44 Tahun 2015 tentang masa studi maksimal pada perguruan tinggi</w:t>
            </w:r>
            <w:r>
              <w:rPr>
                <w:sz w:val="18"/>
                <w:szCs w:val="18"/>
              </w:rPr>
              <w:t>.</w:t>
            </w:r>
          </w:p>
          <w:p w:rsidR="00747EA0" w:rsidRDefault="00747EA0" w:rsidP="00064618">
            <w:pPr>
              <w:pStyle w:val="BodyText"/>
              <w:spacing w:before="41" w:line="276" w:lineRule="auto"/>
              <w:ind w:right="116"/>
              <w:rPr>
                <w:sz w:val="18"/>
                <w:szCs w:val="18"/>
              </w:rPr>
            </w:pPr>
            <w:r>
              <w:rPr>
                <w:sz w:val="18"/>
                <w:szCs w:val="18"/>
              </w:rPr>
              <w:t>2. Kegiatan sistem penjaminan mutu internal yang dilaksanakan pada setiap prodi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 Persentase jumlah mahasiswa yang memiliki IPK &gt; 3,25</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55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67,05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+12,05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1. </w:t>
            </w:r>
            <w:r>
              <w:rPr>
                <w:sz w:val="18"/>
                <w:szCs w:val="18"/>
                <w:lang w:val="id-ID"/>
              </w:rPr>
              <w:t>Adanya program beasiswa yang diberikan kampus bagi mahasiswa berprestasi yang memiliki IPK cumlaude</w:t>
            </w:r>
          </w:p>
          <w:p w:rsidR="00747EA0" w:rsidRDefault="00747EA0" w:rsidP="00064618">
            <w:pPr>
              <w:pStyle w:val="BodyText"/>
              <w:spacing w:before="41" w:line="276" w:lineRule="auto"/>
              <w:ind w:right="116"/>
              <w:rPr>
                <w:sz w:val="18"/>
                <w:szCs w:val="18"/>
              </w:rPr>
            </w:pPr>
            <w:r>
              <w:rPr>
                <w:sz w:val="18"/>
                <w:szCs w:val="18"/>
              </w:rPr>
              <w:t>2. Sistem pembinaan kepada dosen yang telah dilakukan oleh lembaga</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3. Persentase </w:t>
            </w:r>
            <w:r>
              <w:rPr>
                <w:sz w:val="18"/>
                <w:szCs w:val="18"/>
                <w:lang w:val="id-ID"/>
              </w:rPr>
              <w:t>program studi yang menetapkan persyaratan memiliki sertifikat TOEFL/TOAFL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20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21,73</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1,73</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 xml:space="preserve">pelatihan TOEFL/TOAFL yang dilaksanakan laboratorium bahasa </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 Persentase jumlah mahasiswa yang memiliki waktu tunggu kerja &lt; 6 bulan</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75 </w:t>
            </w:r>
            <w:r>
              <w:rPr>
                <w:rFonts w:ascii="Arial" w:hAnsi="Arial" w:cs="Arial"/>
                <w:sz w:val="18"/>
                <w:szCs w:val="18"/>
                <w:lang w:val="id-ID"/>
              </w:rPr>
              <w:t>%</w:t>
            </w:r>
          </w:p>
          <w:p w:rsidR="00747EA0" w:rsidRDefault="00747EA0" w:rsidP="00064618">
            <w:pPr>
              <w:pStyle w:val="BodyText"/>
              <w:spacing w:before="41" w:line="276" w:lineRule="auto"/>
              <w:ind w:right="116"/>
              <w:rPr>
                <w:sz w:val="18"/>
                <w:szCs w:val="18"/>
                <w:lang w:val="id-ID"/>
              </w:rPr>
            </w:pPr>
          </w:p>
        </w:tc>
        <w:tc>
          <w:tcPr>
            <w:tcW w:w="1132"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8</w:t>
            </w:r>
            <w:r>
              <w:rPr>
                <w:rFonts w:ascii="Arial" w:hAnsi="Arial" w:cs="Arial"/>
                <w:sz w:val="18"/>
                <w:szCs w:val="18"/>
              </w:rPr>
              <w:t xml:space="preserve">5,35 </w:t>
            </w:r>
            <w:r>
              <w:rPr>
                <w:rFonts w:ascii="Arial" w:hAnsi="Arial" w:cs="Arial"/>
                <w:sz w:val="18"/>
                <w:szCs w:val="18"/>
                <w:lang w:val="id-ID"/>
              </w:rPr>
              <w:t>%</w:t>
            </w:r>
          </w:p>
          <w:p w:rsidR="00747EA0" w:rsidRDefault="00747EA0" w:rsidP="00064618">
            <w:pPr>
              <w:pStyle w:val="BodyText"/>
              <w:spacing w:before="41" w:line="276" w:lineRule="auto"/>
              <w:ind w:right="116"/>
              <w:jc w:val="center"/>
              <w:rPr>
                <w:sz w:val="18"/>
                <w:szCs w:val="18"/>
              </w:rPr>
            </w:pP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10,35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program magang/PKL yang dilaksanakan kampus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 Persentase tingkat kepuasan pengguna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7</w:t>
            </w:r>
            <w:r>
              <w:rPr>
                <w:rFonts w:ascii="Arial" w:hAnsi="Arial" w:cs="Arial"/>
                <w:sz w:val="18"/>
                <w:szCs w:val="18"/>
              </w:rPr>
              <w:t xml:space="preserve">7,25 </w:t>
            </w:r>
            <w:r>
              <w:rPr>
                <w:rFonts w:ascii="Arial" w:hAnsi="Arial" w:cs="Arial"/>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92,63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+15,38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layanan baik segi akademik, fasilitas, dan sarana prasarana kampus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6. Persentase kesesuaian bidang studi dengan bidang kerja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7</w:t>
            </w:r>
            <w:r>
              <w:rPr>
                <w:rFonts w:ascii="Arial" w:hAnsi="Arial" w:cs="Arial"/>
                <w:sz w:val="18"/>
                <w:szCs w:val="18"/>
              </w:rPr>
              <w:t xml:space="preserve">5 </w:t>
            </w:r>
            <w:r>
              <w:rPr>
                <w:rFonts w:ascii="Arial" w:hAnsi="Arial" w:cs="Arial"/>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rPr>
              <w:t xml:space="preserve">89,94 </w:t>
            </w:r>
            <w:r>
              <w:rPr>
                <w:rFonts w:ascii="Arial" w:hAnsi="Arial" w:cs="Arial"/>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+14,94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Lapangan kerja yang semakin baik bagi lulusan UIN Raden Fatah Palembang </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7. Rasio jumlah pendaftar terhadap jumlah pendaftar yang lulus</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2.5</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4.1</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w:t>
            </w:r>
            <w:r>
              <w:rPr>
                <w:sz w:val="18"/>
                <w:szCs w:val="18"/>
              </w:rPr>
              <w:t>1,6</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1. </w:t>
            </w:r>
            <w:r>
              <w:rPr>
                <w:sz w:val="18"/>
                <w:szCs w:val="18"/>
                <w:lang w:val="id-ID"/>
              </w:rPr>
              <w:t>Adanya jalur penerimaan mahasiswa baru nasional (SN-MPTN, SPAN-PTKIN, SB-MPTN, UM-PTKIN), dan jalur ujian seleksi mandiri</w:t>
            </w:r>
          </w:p>
          <w:p w:rsidR="00747EA0" w:rsidRDefault="00747EA0" w:rsidP="00064618">
            <w:pPr>
              <w:pStyle w:val="BodyText"/>
              <w:spacing w:before="41" w:line="276" w:lineRule="auto"/>
              <w:ind w:right="116"/>
              <w:rPr>
                <w:sz w:val="18"/>
                <w:szCs w:val="18"/>
              </w:rPr>
            </w:pPr>
            <w:r>
              <w:rPr>
                <w:sz w:val="18"/>
                <w:szCs w:val="18"/>
              </w:rPr>
              <w:t>2. Kondisi ekonomi yang membaik</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8. Persentase jumlah mahasiswa yang mendaftar ulang terhadap jumlah pendaftar yang lulus seleksi pada program utama</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5</w:t>
            </w:r>
            <w:r>
              <w:rPr>
                <w:rFonts w:ascii="Arial" w:hAnsi="Arial" w:cs="Arial"/>
                <w:sz w:val="18"/>
                <w:szCs w:val="18"/>
              </w:rPr>
              <w:t xml:space="preserve">5 </w:t>
            </w:r>
            <w:r>
              <w:rPr>
                <w:rFonts w:ascii="Arial" w:hAnsi="Arial" w:cs="Arial"/>
                <w:sz w:val="18"/>
                <w:szCs w:val="18"/>
                <w:lang w:val="id-ID"/>
              </w:rPr>
              <w:t>%</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6</w:t>
            </w:r>
            <w:r>
              <w:rPr>
                <w:sz w:val="18"/>
                <w:szCs w:val="18"/>
              </w:rPr>
              <w:t xml:space="preserve">9,97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xml:space="preserve">+ </w:t>
            </w:r>
            <w:r>
              <w:rPr>
                <w:sz w:val="18"/>
                <w:szCs w:val="18"/>
              </w:rPr>
              <w:t xml:space="preserve">14,97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jalur penerimaan mahasiswa baru nasional (SN-MPTN, SPAN-PTKIN, SB-MPTN, UM-PTKIN), dan jalur ujian seleksi mandiri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9. Jumlah mahasiswa asing</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 xml:space="preserve">- </w:t>
            </w:r>
            <w:r>
              <w:rPr>
                <w:sz w:val="18"/>
                <w:szCs w:val="18"/>
              </w:rPr>
              <w:t>10</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Diperlukan ijin dan kerjasama dengan instansi terkait, baik pada instansi pendidikan dan instansi pemerintah</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ada program sosialisasi untuk mahasiswa luar negeri</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10. Jumlah prestasi akademik tingkat lo</w:t>
            </w:r>
            <w:r>
              <w:rPr>
                <w:sz w:val="18"/>
                <w:szCs w:val="18"/>
                <w:lang w:val="id-ID"/>
              </w:rPr>
              <w:t>k</w:t>
            </w:r>
            <w:r>
              <w:rPr>
                <w:sz w:val="18"/>
                <w:szCs w:val="18"/>
              </w:rPr>
              <w:t>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lang w:val="id-ID"/>
              </w:rPr>
              <w:t>1</w:t>
            </w:r>
            <w:r>
              <w:rPr>
                <w:rFonts w:ascii="Arial" w:hAnsi="Arial" w:cs="Arial"/>
                <w:sz w:val="18"/>
                <w:szCs w:val="18"/>
              </w:rPr>
              <w:t>2</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57</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 xml:space="preserve">+ </w:t>
            </w:r>
            <w:r>
              <w:rPr>
                <w:sz w:val="18"/>
                <w:szCs w:val="18"/>
              </w:rPr>
              <w:t>45</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program kompetisi </w:t>
            </w:r>
            <w:r>
              <w:rPr>
                <w:sz w:val="18"/>
                <w:szCs w:val="18"/>
              </w:rPr>
              <w:t xml:space="preserve">prestasi akademik tingkat </w:t>
            </w:r>
            <w:r>
              <w:rPr>
                <w:sz w:val="18"/>
                <w:szCs w:val="18"/>
                <w:lang w:val="id-ID"/>
              </w:rPr>
              <w:t>prodi, fakultas, dan universitas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11. Jumlah prestasi akademik tingkat nasional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1</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akses informasi tentang kegiatan kompetisi </w:t>
            </w:r>
            <w:r>
              <w:rPr>
                <w:sz w:val="18"/>
                <w:szCs w:val="18"/>
              </w:rPr>
              <w:t>prestasi akademik tingkat</w:t>
            </w:r>
            <w:r>
              <w:rPr>
                <w:sz w:val="18"/>
                <w:szCs w:val="18"/>
                <w:lang w:val="id-ID"/>
              </w:rPr>
              <w:t xml:space="preserve"> nasional</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12. Jumlah prestasi akademik tingkat internasional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Kemampuan p</w:t>
            </w:r>
            <w:r>
              <w:rPr>
                <w:sz w:val="18"/>
                <w:szCs w:val="18"/>
                <w:lang w:val="id-ID"/>
              </w:rPr>
              <w:t>enguasaan bahasa asing</w:t>
            </w:r>
            <w:r>
              <w:rPr>
                <w:sz w:val="18"/>
                <w:szCs w:val="18"/>
              </w:rPr>
              <w:t xml:space="preserve"> mahasiswa sangat baik</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Tidak semua mahasiswa yang berprestasi menguasai bahasa </w:t>
            </w:r>
            <w:r>
              <w:rPr>
                <w:sz w:val="18"/>
                <w:szCs w:val="18"/>
                <w:lang w:val="id-ID"/>
              </w:rPr>
              <w:lastRenderedPageBreak/>
              <w:t>asing</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13. Jumlah Prestasi Non Akademik tingkat lokal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11</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15</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+ 4</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Kurangnya minat mahasiswa untuk aktif dan bergabung di Unit Kemahasiswaan (UKM) untuk mengembangkan soft skill, bakat, dan minat yang dimiliki</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Kurangnya jumlah mahasiswa yang memiliki bakat dan minat dalam </w:t>
            </w:r>
            <w:r>
              <w:rPr>
                <w:sz w:val="18"/>
                <w:szCs w:val="18"/>
              </w:rPr>
              <w:t xml:space="preserve">Prestasi Non Akademik </w:t>
            </w:r>
            <w:r>
              <w:rPr>
                <w:sz w:val="18"/>
                <w:szCs w:val="18"/>
                <w:lang w:val="id-ID"/>
              </w:rPr>
              <w:t xml:space="preserve">yang diperlombakan </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14. Jumlah prestasi non akademik tingkat nasional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rFonts w:ascii="Arial" w:hAnsi="Arial" w:cs="Arial"/>
                <w:sz w:val="18"/>
                <w:szCs w:val="18"/>
                <w:lang w:val="id-ID"/>
              </w:rPr>
              <w:t>Kurangnya minat mahasiswa untuk aktif dan bergabung di Unit Kemahasiswaan (UKM) untuk mengembangkan soft skill, bakat, dan minat yang dimiliki</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 xml:space="preserve">Kurangnya jumlah mahasiswa yang memiliki bakat dan minat dalam </w:t>
            </w:r>
            <w:r>
              <w:rPr>
                <w:sz w:val="18"/>
                <w:szCs w:val="18"/>
              </w:rPr>
              <w:t xml:space="preserve">Prestasi Non Akademik </w:t>
            </w:r>
            <w:r>
              <w:rPr>
                <w:sz w:val="18"/>
                <w:szCs w:val="18"/>
                <w:lang w:val="id-ID"/>
              </w:rPr>
              <w:t>yang diperlombakan</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15. Jumlah prestasi non akademik tingkat internasional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lang w:val="id-ID"/>
              </w:rPr>
            </w:pPr>
            <w:r>
              <w:rPr>
                <w:rFonts w:ascii="Arial" w:hAnsi="Arial" w:cs="Arial"/>
                <w:sz w:val="18"/>
                <w:szCs w:val="18"/>
              </w:rPr>
              <w:t xml:space="preserve">1. </w:t>
            </w:r>
            <w:r>
              <w:rPr>
                <w:rFonts w:ascii="Arial" w:hAnsi="Arial" w:cs="Arial"/>
                <w:sz w:val="18"/>
                <w:szCs w:val="18"/>
                <w:lang w:val="id-ID"/>
              </w:rPr>
              <w:t>Kurangnya minat mahasiswa untuk aktif dan bergabung di Unit Kemahasiswaan (UKM) untuk mengembangkan soft skill, bakat, dan minat yang dimiliki</w:t>
            </w:r>
          </w:p>
          <w:p w:rsidR="00747EA0" w:rsidRDefault="00747EA0" w:rsidP="00064618">
            <w:pPr>
              <w:rPr>
                <w:rFonts w:ascii="Arial" w:hAnsi="Arial" w:cs="Arial"/>
                <w:sz w:val="18"/>
                <w:szCs w:val="18"/>
              </w:rPr>
            </w:pPr>
            <w:r>
              <w:rPr>
                <w:rFonts w:ascii="Arial" w:hAnsi="Arial" w:cs="Arial"/>
                <w:sz w:val="18"/>
                <w:szCs w:val="18"/>
              </w:rPr>
              <w:t>2. Kurangnya informasi jenis perlombaan yang akan diikuti</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 xml:space="preserve">Kurangnya jumlah mahasiswa yang memiliki bakat dan minat dalam </w:t>
            </w:r>
            <w:r>
              <w:rPr>
                <w:sz w:val="18"/>
                <w:szCs w:val="18"/>
              </w:rPr>
              <w:t xml:space="preserve">Prestasi Non Akademik </w:t>
            </w:r>
            <w:r>
              <w:rPr>
                <w:sz w:val="18"/>
                <w:szCs w:val="18"/>
                <w:lang w:val="id-ID"/>
              </w:rPr>
              <w:t>yang diperlombakan</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16. Tingkat kepuasan layanan minat dan bakat</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2,70</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2,73</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+0,03</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 xml:space="preserve">kegiatan Unit Kemahasiswaan (UKM) yang terprogram </w:t>
            </w:r>
            <w:r>
              <w:rPr>
                <w:sz w:val="18"/>
                <w:szCs w:val="18"/>
              </w:rPr>
              <w:t>untuk mengembangkan soft skill bakat, dan minat mahasiswa</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17. Tingkat kepuasan layanan soft skill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2,70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2,77</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+0,07</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Konsistensi pelaksanaan layanan pengembangan soft skill mahasiswa</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18. Tingkat kepuasan layanan bimbingan dan konseling</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2,65</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2,72</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+0,07</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dosen pembimbing akademik untuk memberikan bimbingan dan konseling</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19. Meningkatnya jumlah mahasiswa penerima beasiswa</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lang w:val="id-ID"/>
              </w:rPr>
              <w:t>8</w:t>
            </w:r>
            <w:r>
              <w:rPr>
                <w:rFonts w:ascii="Arial" w:hAnsi="Arial" w:cs="Arial"/>
                <w:sz w:val="18"/>
                <w:szCs w:val="18"/>
              </w:rPr>
              <w:t>50</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1233</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383</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Bertambahnya kuota dan jenis beasiswa yang diberikan universitas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20. Meningkatnya jumlah lembaga dan perusahaan yang memberikan beasiswa</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6</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9</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+3</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kerjasama barudengan</w:t>
            </w:r>
            <w:r>
              <w:rPr>
                <w:sz w:val="18"/>
                <w:szCs w:val="18"/>
              </w:rPr>
              <w:t xml:space="preserve"> lembaga dan perusahaan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21. Tingkat</w:t>
            </w:r>
            <w:r>
              <w:rPr>
                <w:sz w:val="18"/>
                <w:szCs w:val="18"/>
                <w:lang w:val="id-ID"/>
              </w:rPr>
              <w:t xml:space="preserve"> </w:t>
            </w:r>
            <w:r>
              <w:rPr>
                <w:sz w:val="18"/>
                <w:szCs w:val="18"/>
              </w:rPr>
              <w:t>kepuasan layanan kesehatan mahasiswa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2,60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2,55</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-0,05</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Berkurangnya tenaga medis yang melayani mahasiswa</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Kurangnya sosialisasi kepada mahasiswa </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22. Tingkat kepuasan layanan </w:t>
            </w:r>
            <w:r>
              <w:rPr>
                <w:i/>
                <w:iCs/>
                <w:sz w:val="18"/>
                <w:szCs w:val="18"/>
              </w:rPr>
              <w:t>Career and Development Center (CDC)</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2,65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 xml:space="preserve"> 0,05</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pusat pengembangan karir yang bekerja sama dengan lembaga dan perusahaan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23. Jumlah Prodi yang mendapatkan akreditasi 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Prodi masih dalam proses pembuatan borang akreditasi</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standar akreditasi yang belum tercapai secara maksimal</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24. Jumlah Prodi yang mendapatkan akreditasi B</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Adanya pembinaan dan pendampingan akreditasi kepada prodi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25. Persentase prodi, lembaga dan unit yang mendapatkan sertifikasi ISO</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20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26%</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+ 6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 menjaga dan meningkatkan mutu proses pendidikan melalui audit mutu eksternal yang berstandar internasional</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26. Persentase prodi yang telah melaksanakan kurikulum beracuan KKNI</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50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+ 25 %</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pelatihan penyusunan kurikulum KKNI yang diselenggarakan universitas sebagai kegiatan wajib seluruh </w:t>
            </w:r>
            <w:r>
              <w:rPr>
                <w:sz w:val="18"/>
                <w:szCs w:val="18"/>
                <w:lang w:val="id-ID"/>
              </w:rPr>
              <w:lastRenderedPageBreak/>
              <w:t>prodi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 xml:space="preserve">27. Meningkatnya jumlah dosen yang menggunakan </w:t>
            </w:r>
            <w:r>
              <w:rPr>
                <w:i/>
                <w:iCs/>
                <w:sz w:val="18"/>
                <w:szCs w:val="18"/>
              </w:rPr>
              <w:t>e-learning</w:t>
            </w:r>
            <w:r>
              <w:rPr>
                <w:sz w:val="18"/>
                <w:szCs w:val="18"/>
              </w:rPr>
              <w:t xml:space="preserve"> dalam proses pembelajaran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 xml:space="preserve">5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20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+ 5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Fasilitas e-learning dan pelatihan penerapan e-learning dalam proses pembelajaran belum maksimal</w:t>
            </w:r>
            <w:r>
              <w:rPr>
                <w:sz w:val="18"/>
                <w:szCs w:val="18"/>
              </w:rPr>
              <w:t xml:space="preserve"> dan meningkatnya </w:t>
            </w:r>
            <w:r>
              <w:rPr>
                <w:i/>
                <w:iCs/>
                <w:sz w:val="18"/>
                <w:szCs w:val="18"/>
              </w:rPr>
              <w:t>bandwith</w:t>
            </w:r>
            <w:r>
              <w:rPr>
                <w:sz w:val="18"/>
                <w:szCs w:val="18"/>
              </w:rPr>
              <w:t xml:space="preserve"> internet</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belum mahir dalam mengoprasikan program e-learning</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28. </w:t>
            </w:r>
            <w:r>
              <w:rPr>
                <w:sz w:val="18"/>
                <w:szCs w:val="18"/>
                <w:lang w:val="id-ID"/>
              </w:rPr>
              <w:t>Persentase program studi yang menyelenggarakan</w:t>
            </w:r>
            <w:r>
              <w:rPr>
                <w:sz w:val="18"/>
                <w:szCs w:val="18"/>
              </w:rPr>
              <w:t xml:space="preserve"> mata kuliah Islam Melayu</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w:t>
            </w:r>
            <w:r>
              <w:rPr>
                <w:sz w:val="18"/>
                <w:szCs w:val="18"/>
              </w:rPr>
              <w:t xml:space="preserve">5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50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+ 25 %</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pengembangan kurikulum yang memuat struktur mata kuliah islam melayu  </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29. Meningkatnya jumlah dosen yang melakukan riset</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w:t>
            </w:r>
            <w:r>
              <w:rPr>
                <w:sz w:val="18"/>
                <w:szCs w:val="18"/>
              </w:rPr>
              <w:t xml:space="preserve">5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7</w:t>
            </w:r>
            <w:r>
              <w:rPr>
                <w:sz w:val="18"/>
                <w:szCs w:val="18"/>
              </w:rPr>
              <w:t xml:space="preserve">5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melakukan penelitian dengan biaya mandiri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30. Jumlah alokasi anggaran dana riset bagi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7</w:t>
            </w:r>
            <w:r>
              <w:rPr>
                <w:sz w:val="18"/>
                <w:szCs w:val="18"/>
                <w:lang w:val="id-ID"/>
              </w:rPr>
              <w:t xml:space="preserve"> juta</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7,3</w:t>
            </w:r>
            <w:r>
              <w:rPr>
                <w:sz w:val="18"/>
                <w:szCs w:val="18"/>
                <w:lang w:val="id-ID"/>
              </w:rPr>
              <w:t xml:space="preserve"> juta</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+ 300 rb</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Tersedianya informasi bagi dosen untuk mengakses dana dari luar </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31. Persentase alokasi dana penelitian terhadap total dana perguruan tinggi</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2,5 %</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1,5 %</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jumlah anggaran yang diberikan oleh pemerintah kepada lembaga</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akses bagi dosen PTKI untuk mencari alokasi dana penelitian di luar dari PTKI</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32. Terbentuknya kelompok penelitian lintas prodi dan keahlian untuk mendukung integrasi keilmuan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penelitian untuk </w:t>
            </w:r>
            <w:r>
              <w:rPr>
                <w:sz w:val="18"/>
                <w:szCs w:val="18"/>
              </w:rPr>
              <w:t xml:space="preserve">penelitian lintas prodi dan keahlian </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33. Meningkatnya jumlah mahasiswa yang ikut dalam penelitian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w:t>
            </w:r>
            <w:r>
              <w:rPr>
                <w:sz w:val="18"/>
                <w:szCs w:val="18"/>
              </w:rPr>
              <w:t>50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3</w:t>
            </w:r>
            <w:r>
              <w:rPr>
                <w:sz w:val="18"/>
                <w:szCs w:val="18"/>
              </w:rPr>
              <w:t>98</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 </w:t>
            </w:r>
            <w:r>
              <w:rPr>
                <w:sz w:val="18"/>
                <w:szCs w:val="18"/>
                <w:lang w:val="id-ID"/>
              </w:rPr>
              <w:t>1</w:t>
            </w:r>
            <w:r>
              <w:rPr>
                <w:sz w:val="18"/>
                <w:szCs w:val="18"/>
              </w:rPr>
              <w:t>48</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untukmelibatkan mahasiswa dalam penelitian dosen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34. Meningkatnya jumlah publikasi ilmiah dosen yang terindeks scopus</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Pengalihbahasaan penulisan ke bahasa asing</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kendala dalam penulisan riset dalam bahasa asing</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35. Meningkatnya jumlah Hak Kekayaan Intelektual (HaKi)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50</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Masih mahalnya biaya mengurus HaKi</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Biaya dibebankan kepada dosen</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36. Meningkatnya jumlah sitasi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600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1000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600</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Penelitian dosen sudah dipublikasikan secara online</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37. Rata-rata penggunaan dana PkM bagi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w:t>
            </w:r>
            <w:r>
              <w:rPr>
                <w:sz w:val="18"/>
                <w:szCs w:val="18"/>
              </w:rPr>
              <w:t>,5</w:t>
            </w:r>
            <w:r>
              <w:rPr>
                <w:sz w:val="18"/>
                <w:szCs w:val="18"/>
                <w:lang w:val="id-ID"/>
              </w:rPr>
              <w:t xml:space="preserve"> juta</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10,8</w:t>
            </w:r>
            <w:r>
              <w:rPr>
                <w:sz w:val="18"/>
                <w:szCs w:val="18"/>
                <w:lang w:val="id-ID"/>
              </w:rPr>
              <w:t xml:space="preserve"> juta</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w:t>
            </w:r>
            <w:r>
              <w:rPr>
                <w:sz w:val="18"/>
                <w:szCs w:val="18"/>
              </w:rPr>
              <w:t>3</w:t>
            </w:r>
            <w:r>
              <w:rPr>
                <w:sz w:val="18"/>
                <w:szCs w:val="18"/>
                <w:lang w:val="id-ID"/>
              </w:rPr>
              <w:t xml:space="preserve"> juta</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Tersedianya dana PKM bagi dosen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38. Persentase penggunaan dana PkM terhadap total dana perguruan tinggi</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 xml:space="preserve">,5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1,75%</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r>
              <w:rPr>
                <w:sz w:val="18"/>
                <w:szCs w:val="18"/>
              </w:rPr>
              <w:t xml:space="preserve">25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39. Meningkatnya jumlah mahasiswa yang melakukan PkM bersama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35</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40. Rasio kecukupan dosen tetap terhadap jumlah prodi</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+ 3</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perekrutan tenaga dosen BLU</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41. Rasio kecukupan dosen terhadap jumlah mahasiswa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1:38</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1:36</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42. Terpenuhinya jumlah homebase dosen masing-masing prodi</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43. Jumlah dosen yang telah menyelesaikan pendidikan tingkat doktor</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lang w:val="id-ID"/>
              </w:rPr>
              <w:t>6</w:t>
            </w:r>
            <w:r>
              <w:rPr>
                <w:rFonts w:ascii="Arial" w:hAnsi="Arial" w:cs="Arial"/>
                <w:sz w:val="18"/>
                <w:szCs w:val="18"/>
              </w:rPr>
              <w:t>8</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Motivasi dosen untuk menjadi guru besar</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44. Jumlah dosen yang memiliki jabatan fungsional guru besar</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2.58%</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2</w:t>
            </w:r>
            <w:r>
              <w:rPr>
                <w:sz w:val="18"/>
                <w:szCs w:val="18"/>
                <w:lang w:val="id-ID"/>
              </w:rPr>
              <w:t>,42%</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Persyaratan fungsional guru besar</w:t>
            </w:r>
            <w:r>
              <w:rPr>
                <w:sz w:val="18"/>
                <w:szCs w:val="18"/>
              </w:rPr>
              <w:t xml:space="preserve"> yang cukup rumit</w:t>
            </w:r>
          </w:p>
          <w:p w:rsidR="00747EA0" w:rsidRDefault="00747EA0" w:rsidP="00064618">
            <w:pPr>
              <w:pStyle w:val="BodyText"/>
              <w:spacing w:before="41" w:line="276" w:lineRule="auto"/>
              <w:ind w:right="116"/>
              <w:rPr>
                <w:sz w:val="18"/>
                <w:szCs w:val="18"/>
              </w:rPr>
            </w:pPr>
            <w:r>
              <w:rPr>
                <w:sz w:val="18"/>
                <w:szCs w:val="18"/>
              </w:rPr>
              <w:t>Tidak adanya program percepatan guru besar</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Belum terpenuhinya persyaratan jabatan fungsional guru besar</w:t>
            </w:r>
            <w:r>
              <w:rPr>
                <w:sz w:val="18"/>
                <w:szCs w:val="18"/>
              </w:rPr>
              <w:t xml:space="preserve"> bagi dosen</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45. Persentase jumlah dosen yang memiliki sertifikat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40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50.</w:t>
            </w:r>
            <w:r>
              <w:rPr>
                <w:sz w:val="18"/>
                <w:szCs w:val="18"/>
              </w:rPr>
              <w:t>2</w:t>
            </w:r>
            <w:r>
              <w:rPr>
                <w:sz w:val="18"/>
                <w:szCs w:val="18"/>
                <w:lang w:val="id-ID"/>
              </w:rPr>
              <w:t>5%</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+10,25</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Banyaknya kuota bagi dosen untuk mendapatkan sertifikat dosen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46. Jumlah tenaga </w:t>
            </w:r>
            <w:r>
              <w:rPr>
                <w:sz w:val="18"/>
                <w:szCs w:val="18"/>
              </w:rPr>
              <w:lastRenderedPageBreak/>
              <w:t>kependidikan dalam mendukung keterlaksanaan tridharma perguruan tinggi (termasuk tenaga kependidikan BLU)</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lastRenderedPageBreak/>
              <w:t>3</w:t>
            </w:r>
            <w:r>
              <w:rPr>
                <w:sz w:val="18"/>
                <w:szCs w:val="18"/>
              </w:rPr>
              <w:t>10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469</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+1</w:t>
            </w:r>
            <w:r>
              <w:rPr>
                <w:sz w:val="18"/>
                <w:szCs w:val="18"/>
              </w:rPr>
              <w:t>59</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 xml:space="preserve">Semua jabatan terpenuhi </w:t>
            </w:r>
            <w:r>
              <w:rPr>
                <w:sz w:val="18"/>
                <w:szCs w:val="18"/>
                <w:lang w:val="id-ID"/>
              </w:rPr>
              <w:lastRenderedPageBreak/>
              <w:t>oleh tenaga kependidikan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47.Tingkat kepuasan dosen dan mahasiswa terhadap sarana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2,66</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+ 0,01</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untuk peningkatan </w:t>
            </w:r>
            <w:r>
              <w:rPr>
                <w:sz w:val="18"/>
                <w:szCs w:val="18"/>
              </w:rPr>
              <w:t>sarana dan prasarana penunjang kegiatan pembelajaran</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r>
              <w:rPr>
                <w:sz w:val="18"/>
                <w:szCs w:val="18"/>
              </w:rPr>
              <w:t>48. Tingkat kepuasan dosen dan mahasiswa terhadap prasarana</w:t>
            </w:r>
          </w:p>
          <w:p w:rsidR="00747EA0" w:rsidRDefault="00747EA0" w:rsidP="00064618">
            <w:pPr>
              <w:jc w:val="center"/>
              <w:rPr>
                <w:lang w:bidi="en-US"/>
              </w:rPr>
            </w:pP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2,67</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2,71</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+ 0,04</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alokasi dana untuk</w:t>
            </w:r>
            <w:r>
              <w:rPr>
                <w:sz w:val="18"/>
                <w:szCs w:val="18"/>
              </w:rPr>
              <w:t xml:space="preserve"> sarana dan prasarana penunjang kegiatan PkM</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49Tingkat kepuasan sarana dan prasarana bagi mahasiswa berkebutuhan khusus</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2,67</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2,21</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- 0,46</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Tidak ada perencanaan yang baik untuk memberikan layanan bagi mahasiswa berkebutuhan khusus</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Paradigma bahwa lembaga PT hanya bagi orang normal saja</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50. Cakupan layanan internet bagi mahasiswa dan dosen</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60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70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10</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akses dan fasilitas internet universitas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51. Meningkatnya jumlah kerjasama tingkat lokal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+1</w:t>
            </w:r>
            <w:r>
              <w:rPr>
                <w:sz w:val="18"/>
                <w:szCs w:val="18"/>
              </w:rPr>
              <w:t>5</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dan pedoman kerjasama universitas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52. Meningkatnya jumlah kerjasama tingkat nasional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40</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rFonts w:ascii="Arial" w:hAnsi="Arial" w:cs="Arial"/>
                <w:sz w:val="18"/>
                <w:szCs w:val="18"/>
                <w:lang w:val="id-ID"/>
              </w:rPr>
              <w:t>Adanya kebijakan dan pedoman kerjasama universitas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53. Meningkatnya jumlah kerjasama tingkat internasional</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w:t>
            </w:r>
            <w:r>
              <w:rPr>
                <w:sz w:val="18"/>
                <w:szCs w:val="18"/>
              </w:rPr>
              <w:t>5</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32</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7</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rFonts w:ascii="Arial" w:hAnsi="Arial" w:cs="Arial"/>
                <w:sz w:val="18"/>
                <w:szCs w:val="18"/>
                <w:lang w:val="id-ID"/>
              </w:rPr>
              <w:t>Adanya kebijakan dan pedoman kerjasama universitas</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54. Persentase penerimaan dana yang berasal dari mahasiswa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16,5 %</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17 %</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+0,05 %</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55. Persentase penerimaan </w:t>
            </w:r>
            <w:r>
              <w:rPr>
                <w:sz w:val="18"/>
                <w:szCs w:val="18"/>
              </w:rPr>
              <w:lastRenderedPageBreak/>
              <w:t>dana bukan dari mahasiswa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lastRenderedPageBreak/>
              <w:t xml:space="preserve">6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6 %</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+0 </w:t>
            </w:r>
            <w:r>
              <w:rPr>
                <w:sz w:val="18"/>
                <w:szCs w:val="18"/>
                <w:lang w:val="id-ID"/>
              </w:rPr>
              <w:t>%</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56. Rata-rata dana operasional pembelajaran permahasiswa pertahun</w:t>
            </w: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1</w:t>
            </w:r>
            <w:r>
              <w:rPr>
                <w:rFonts w:ascii="Arial" w:hAnsi="Arial" w:cs="Arial"/>
                <w:sz w:val="18"/>
                <w:szCs w:val="18"/>
              </w:rPr>
              <w:t>3</w:t>
            </w:r>
            <w:r>
              <w:rPr>
                <w:rFonts w:ascii="Arial" w:hAnsi="Arial" w:cs="Arial"/>
                <w:sz w:val="18"/>
                <w:szCs w:val="18"/>
                <w:lang w:val="id-ID"/>
              </w:rPr>
              <w:t xml:space="preserve"> juta</w:t>
            </w:r>
          </w:p>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5</w:t>
            </w:r>
            <w:r>
              <w:rPr>
                <w:sz w:val="18"/>
                <w:szCs w:val="18"/>
                <w:lang w:val="id-ID"/>
              </w:rPr>
              <w:t xml:space="preserve"> juta</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+ 2</w:t>
            </w:r>
            <w:r>
              <w:rPr>
                <w:sz w:val="18"/>
                <w:szCs w:val="18"/>
                <w:lang w:val="id-ID"/>
              </w:rPr>
              <w:t xml:space="preserve"> juta</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Peningkatan dana operasional perguruan tinggi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57. K</w:t>
            </w:r>
            <w:r>
              <w:rPr>
                <w:sz w:val="18"/>
                <w:szCs w:val="18"/>
                <w:lang w:val="id-ID"/>
              </w:rPr>
              <w:t>et</w:t>
            </w:r>
            <w:r>
              <w:rPr>
                <w:sz w:val="18"/>
                <w:szCs w:val="18"/>
              </w:rPr>
              <w:t>ersediaa</w:t>
            </w:r>
            <w:r>
              <w:rPr>
                <w:sz w:val="18"/>
                <w:szCs w:val="18"/>
                <w:lang w:val="id-ID"/>
              </w:rPr>
              <w:t>n</w:t>
            </w:r>
            <w:r>
              <w:rPr>
                <w:sz w:val="18"/>
                <w:szCs w:val="18"/>
              </w:rPr>
              <w:t xml:space="preserve"> kebijakan da</w:t>
            </w:r>
            <w:r>
              <w:rPr>
                <w:sz w:val="18"/>
                <w:szCs w:val="18"/>
                <w:lang w:val="id-ID"/>
              </w:rPr>
              <w:t>n</w:t>
            </w:r>
            <w:r>
              <w:rPr>
                <w:sz w:val="18"/>
                <w:szCs w:val="18"/>
              </w:rPr>
              <w:t xml:space="preserve"> pedoman yang mendukung terwujudnya GuG</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75 %</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80 %</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+5 %</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w:t>
            </w:r>
            <w:r>
              <w:rPr>
                <w:sz w:val="18"/>
                <w:szCs w:val="18"/>
              </w:rPr>
              <w:t>kebijakan dan pedoman yang mendukung terwujudnya GuG</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58. </w:t>
            </w:r>
            <w:r>
              <w:rPr>
                <w:sz w:val="18"/>
                <w:szCs w:val="18"/>
                <w:lang w:val="id-ID"/>
              </w:rPr>
              <w:t xml:space="preserve">Presentasi </w:t>
            </w:r>
            <w:r>
              <w:rPr>
                <w:sz w:val="18"/>
                <w:szCs w:val="18"/>
              </w:rPr>
              <w:t>Terbentuknya struktur kelembagaan baru (fakultas, program studi, BLU, Biro, dan lembaga teknis/pendukung) dan menguatnya kelembagaan yang ada sesuai dengan kebutuhan transformasi IAIN menjadi UIN Raden Fatah</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struktur kelembagaan UIN Raden Fatah Palembang</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59. Kegiatan audit oleh KAP dan memperoleh WTP</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 kali setahun</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37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ada kebijakan dari pimpinan untuk melaksanakan audit</w:t>
            </w: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memahami dan mengerti pentingnya audit eksternal untuk menjamin akuntabilitas perguruan tinggi</w:t>
            </w: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60. </w:t>
            </w:r>
            <w:r>
              <w:rPr>
                <w:sz w:val="18"/>
                <w:szCs w:val="18"/>
                <w:lang w:val="id-ID"/>
              </w:rPr>
              <w:t xml:space="preserve">Persentase </w:t>
            </w:r>
            <w:r>
              <w:rPr>
                <w:sz w:val="18"/>
                <w:szCs w:val="18"/>
              </w:rPr>
              <w:t xml:space="preserve">terlaksananya audit mutu internal </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70 </w:t>
            </w:r>
            <w:r>
              <w:rPr>
                <w:sz w:val="18"/>
                <w:szCs w:val="18"/>
                <w:lang w:val="id-ID"/>
              </w:rPr>
              <w:t>%</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+ 5 %</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 kaprodi dan lembaga semakin menyadari pentingnya audit mutu internal bagi akreditasi</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61. Tingkat kepuasan layanan Sistem Informasi dalam mendukung pelaksanaan tata pamong dan tata kelola</w:t>
            </w:r>
          </w:p>
        </w:tc>
        <w:tc>
          <w:tcPr>
            <w:tcW w:w="111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2,82</w:t>
            </w:r>
          </w:p>
        </w:tc>
        <w:tc>
          <w:tcPr>
            <w:tcW w:w="1132"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2,85</w:t>
            </w:r>
          </w:p>
        </w:tc>
        <w:tc>
          <w:tcPr>
            <w:tcW w:w="104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+0,03</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Tersedianya website UIN Raden Fatah</w:t>
            </w: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693"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11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132"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04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 = 50</w:t>
            </w:r>
          </w:p>
          <w:p w:rsidR="00747EA0" w:rsidRDefault="00747EA0" w:rsidP="00064618">
            <w:pPr>
              <w:pStyle w:val="BodyText"/>
              <w:spacing w:before="41" w:line="276" w:lineRule="auto"/>
              <w:ind w:right="116"/>
              <w:jc w:val="center"/>
              <w:rPr>
                <w:sz w:val="18"/>
                <w:szCs w:val="18"/>
              </w:rPr>
            </w:pPr>
            <w:r>
              <w:rPr>
                <w:sz w:val="18"/>
                <w:szCs w:val="18"/>
              </w:rPr>
              <w:lastRenderedPageBreak/>
              <w:t>“-“ = 11</w:t>
            </w:r>
          </w:p>
        </w:tc>
        <w:tc>
          <w:tcPr>
            <w:tcW w:w="237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12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bl>
    <w:p w:rsidR="00747EA0" w:rsidRDefault="00747EA0" w:rsidP="00747EA0"/>
    <w:p w:rsidR="00747EA0" w:rsidRDefault="00747EA0" w:rsidP="00747EA0">
      <w:pPr>
        <w:ind w:firstLine="426"/>
        <w:jc w:val="both"/>
        <w:rPr>
          <w:rFonts w:ascii="Arial" w:hAnsi="Arial" w:cs="Arial"/>
          <w:color w:val="000000" w:themeColor="text1"/>
          <w:sz w:val="24"/>
          <w:szCs w:val="24"/>
        </w:rPr>
      </w:pPr>
      <w:r>
        <w:rPr>
          <w:rFonts w:ascii="Arial" w:hAnsi="Arial" w:cs="Arial"/>
          <w:color w:val="000000" w:themeColor="text1"/>
          <w:sz w:val="24"/>
          <w:szCs w:val="24"/>
        </w:rPr>
        <w:t>Jika melihat pada tabel di atas, capaian kinerja UIN Raden Fatah Palembang pada tahun 2016 sudah sangat baik dengan indikator dari 61 program pendukung VMTS sejumlah 50 program atau 81,97 % berkinerja positif (program bertanda “+”). Sedangkan sebanyak 11 program atau 18,03 % belum berkinerja positif (program bertanda “</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Hasil evaluasi tersebut dapat dilihat pada diagram di bawah ini:</w:t>
      </w:r>
    </w:p>
    <w:p w:rsidR="00747EA0" w:rsidRDefault="00747EA0" w:rsidP="00747EA0">
      <w:pPr>
        <w:jc w:val="both"/>
        <w:rPr>
          <w:rFonts w:ascii="Arial" w:hAnsi="Arial" w:cs="Arial"/>
          <w:color w:val="000000" w:themeColor="text1"/>
          <w:sz w:val="24"/>
          <w:szCs w:val="24"/>
        </w:rPr>
      </w:pPr>
    </w:p>
    <w:p w:rsidR="00747EA0" w:rsidRPr="00981D09" w:rsidRDefault="00747EA0" w:rsidP="00747EA0">
      <w:pPr>
        <w:jc w:val="center"/>
      </w:pPr>
      <w:r>
        <w:rPr>
          <w:noProof/>
        </w:rPr>
        <w:drawing>
          <wp:inline distT="0" distB="0" distL="0" distR="0" wp14:anchorId="59E89860" wp14:editId="4B2A90E3">
            <wp:extent cx="4572000" cy="2676525"/>
            <wp:effectExtent l="0" t="0" r="0" b="9525"/>
            <wp:docPr id="3" name="Chart 3">
              <a:extLst xmlns:a="http://schemas.openxmlformats.org/drawingml/2006/main">
                <a:ext uri="{FF2B5EF4-FFF2-40B4-BE49-F238E27FC236}">
                  <a16:creationId xmlns:a16="http://schemas.microsoft.com/office/drawing/2014/main" id="{46C2D8DD-186E-4CF8-B08C-043A878B6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47EA0" w:rsidRDefault="00747EA0" w:rsidP="00747EA0">
      <w:pPr>
        <w:tabs>
          <w:tab w:val="left" w:pos="4740"/>
        </w:tabs>
        <w:ind w:firstLine="426"/>
        <w:rPr>
          <w:rFonts w:ascii="Arial" w:hAnsi="Arial" w:cs="Arial"/>
          <w:sz w:val="24"/>
          <w:szCs w:val="24"/>
        </w:rPr>
      </w:pPr>
      <w:r>
        <w:rPr>
          <w:rFonts w:ascii="Arial" w:hAnsi="Arial" w:cs="Arial"/>
          <w:sz w:val="24"/>
          <w:szCs w:val="24"/>
        </w:rPr>
        <w:t>Untuk capaian kinerja UIN Raden Fatah Palembang tahun 2017 dapat dilihat pada tabel berikut:</w:t>
      </w:r>
    </w:p>
    <w:p w:rsidR="00747EA0" w:rsidRDefault="00747EA0" w:rsidP="00747EA0">
      <w:pPr>
        <w:tabs>
          <w:tab w:val="left" w:pos="4740"/>
        </w:tabs>
        <w:jc w:val="center"/>
        <w:rPr>
          <w:rFonts w:ascii="Arial" w:hAnsi="Arial" w:cs="Arial"/>
          <w:sz w:val="24"/>
          <w:szCs w:val="24"/>
        </w:rPr>
      </w:pPr>
      <w:r>
        <w:rPr>
          <w:rFonts w:ascii="Arial" w:hAnsi="Arial" w:cs="Arial"/>
          <w:sz w:val="24"/>
          <w:szCs w:val="24"/>
        </w:rPr>
        <w:t>Capaian Kinerja Tahun 2017</w:t>
      </w:r>
    </w:p>
    <w:tbl>
      <w:tblPr>
        <w:tblStyle w:val="TableGrid"/>
        <w:tblW w:w="12899" w:type="dxa"/>
        <w:tblInd w:w="421" w:type="dxa"/>
        <w:tblLook w:val="04A0" w:firstRow="1" w:lastRow="0" w:firstColumn="1" w:lastColumn="0" w:noHBand="0" w:noVBand="1"/>
      </w:tblPr>
      <w:tblGrid>
        <w:gridCol w:w="2706"/>
        <w:gridCol w:w="1121"/>
        <w:gridCol w:w="1134"/>
        <w:gridCol w:w="1276"/>
        <w:gridCol w:w="2268"/>
        <w:gridCol w:w="2409"/>
        <w:gridCol w:w="1985"/>
      </w:tblGrid>
      <w:tr w:rsidR="00747EA0" w:rsidTr="00064618">
        <w:trPr>
          <w:tblHeader/>
        </w:trPr>
        <w:tc>
          <w:tcPr>
            <w:tcW w:w="270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Nama IKU</w:t>
            </w:r>
          </w:p>
        </w:tc>
        <w:tc>
          <w:tcPr>
            <w:tcW w:w="1121"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Target</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Capaian</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Gap</w:t>
            </w:r>
          </w:p>
        </w:tc>
        <w:tc>
          <w:tcPr>
            <w:tcW w:w="2268"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Akar Masalah</w:t>
            </w:r>
          </w:p>
        </w:tc>
        <w:tc>
          <w:tcPr>
            <w:tcW w:w="2409"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Faktor Pendukung</w:t>
            </w:r>
          </w:p>
        </w:tc>
        <w:tc>
          <w:tcPr>
            <w:tcW w:w="1985" w:type="dxa"/>
            <w:tcBorders>
              <w:top w:val="single" w:sz="4" w:space="0" w:color="auto"/>
              <w:left w:val="single" w:sz="4" w:space="0" w:color="auto"/>
              <w:bottom w:val="single" w:sz="4" w:space="0" w:color="auto"/>
              <w:right w:val="single" w:sz="4" w:space="0" w:color="auto"/>
            </w:tcBorders>
            <w:shd w:val="clear" w:color="auto" w:fill="5B9BD5" w:themeFill="accent1"/>
          </w:tcPr>
          <w:p w:rsidR="00747EA0" w:rsidRDefault="00747EA0" w:rsidP="00064618">
            <w:pPr>
              <w:pStyle w:val="BodyText"/>
              <w:spacing w:before="41" w:line="276" w:lineRule="auto"/>
              <w:ind w:right="116"/>
              <w:jc w:val="center"/>
              <w:rPr>
                <w:sz w:val="18"/>
                <w:szCs w:val="18"/>
              </w:rPr>
            </w:pPr>
            <w:r>
              <w:rPr>
                <w:sz w:val="18"/>
                <w:szCs w:val="18"/>
              </w:rPr>
              <w:t>Faktor Penghambat</w:t>
            </w:r>
          </w:p>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1. Persentase Jumlah </w:t>
            </w:r>
            <w:r>
              <w:rPr>
                <w:sz w:val="18"/>
                <w:szCs w:val="18"/>
              </w:rPr>
              <w:lastRenderedPageBreak/>
              <w:t>mahasiswa yang lulus tepat waktu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lastRenderedPageBreak/>
              <w:t>30 %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33,95 %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 3,95 %</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Semakin baiknya</w:t>
            </w:r>
            <w:r>
              <w:rPr>
                <w:sz w:val="18"/>
                <w:szCs w:val="18"/>
                <w:lang w:val="id-ID"/>
              </w:rPr>
              <w:t xml:space="preserve"> </w:t>
            </w:r>
            <w:r>
              <w:rPr>
                <w:sz w:val="18"/>
                <w:szCs w:val="18"/>
                <w:lang w:val="id-ID"/>
              </w:rPr>
              <w:lastRenderedPageBreak/>
              <w:t>sosialisasi kepada mahasiswa dan seluruh civitas akadmika UIN Raden Fatah terhadap Permenritekdikti Nomor 44 Tahun 2015 tentang masa studi maksimal pada perguruan tinggi</w:t>
            </w:r>
            <w:r>
              <w:rPr>
                <w:sz w:val="18"/>
                <w:szCs w:val="18"/>
              </w:rPr>
              <w:t>.</w:t>
            </w:r>
          </w:p>
          <w:p w:rsidR="00747EA0" w:rsidRDefault="00747EA0" w:rsidP="00064618">
            <w:pPr>
              <w:pStyle w:val="BodyText"/>
              <w:spacing w:before="41" w:line="276" w:lineRule="auto"/>
              <w:ind w:right="116"/>
              <w:rPr>
                <w:sz w:val="18"/>
                <w:szCs w:val="18"/>
              </w:rPr>
            </w:pPr>
            <w:r>
              <w:rPr>
                <w:sz w:val="18"/>
                <w:szCs w:val="18"/>
              </w:rPr>
              <w:t>2. Kegiatan sistem penjaminan mutu internal yang dilaksanakan pada setiap prodi</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2. Persentase jumlah mahasiswa yang memiliki IPK &gt; 3,25</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69,74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+9,74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1. </w:t>
            </w:r>
            <w:r>
              <w:rPr>
                <w:sz w:val="18"/>
                <w:szCs w:val="18"/>
                <w:lang w:val="id-ID"/>
              </w:rPr>
              <w:t>Adanya program beasiswa yang diberikan kampus bagi mahasiswa berprestasi yang memiliki IPK cumlaude</w:t>
            </w:r>
          </w:p>
          <w:p w:rsidR="00747EA0" w:rsidRDefault="00747EA0" w:rsidP="00064618">
            <w:pPr>
              <w:pStyle w:val="BodyText"/>
              <w:spacing w:before="41" w:line="276" w:lineRule="auto"/>
              <w:ind w:right="116"/>
              <w:rPr>
                <w:sz w:val="18"/>
                <w:szCs w:val="18"/>
              </w:rPr>
            </w:pPr>
            <w:r>
              <w:rPr>
                <w:sz w:val="18"/>
                <w:szCs w:val="18"/>
              </w:rPr>
              <w:t>2. Sistem pembinaan kepada dosen yang telah dilakukan oleh lembaga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3. Persentase </w:t>
            </w:r>
            <w:r>
              <w:rPr>
                <w:sz w:val="18"/>
                <w:szCs w:val="18"/>
                <w:lang w:val="id-ID"/>
              </w:rPr>
              <w:t>program studi yang menetapkan persyaratan memiliki sertifikat TOEFL/TOAFL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26,28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 1,28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 xml:space="preserve">pelatihan TOEFL/TOAFL yang dilaksanakan laboratorium bahasa </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 Persentase jumlah mahasiswa yang memiliki waktu tunggu kerja &lt; 6 bulan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80 </w:t>
            </w:r>
            <w:r>
              <w:rPr>
                <w:rFonts w:ascii="Arial" w:hAnsi="Arial" w:cs="Arial"/>
                <w:sz w:val="18"/>
                <w:szCs w:val="18"/>
                <w:lang w:val="id-ID"/>
              </w:rPr>
              <w:t>%</w:t>
            </w:r>
          </w:p>
          <w:p w:rsidR="00747EA0" w:rsidRDefault="00747EA0" w:rsidP="00064618">
            <w:pPr>
              <w:pStyle w:val="BodyText"/>
              <w:spacing w:before="41" w:line="276" w:lineRule="auto"/>
              <w:ind w:right="116"/>
              <w:rPr>
                <w:sz w:val="18"/>
                <w:szCs w:val="18"/>
                <w:lang w:val="id-ID"/>
              </w:rPr>
            </w:pPr>
          </w:p>
        </w:tc>
        <w:tc>
          <w:tcPr>
            <w:tcW w:w="1134"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91,15 </w:t>
            </w:r>
            <w:r>
              <w:rPr>
                <w:rFonts w:ascii="Arial" w:hAnsi="Arial" w:cs="Arial"/>
                <w:sz w:val="18"/>
                <w:szCs w:val="18"/>
                <w:lang w:val="id-ID"/>
              </w:rPr>
              <w:t>%</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11,15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program magang/PKL yang dilaksanakan kampus</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 Persentase tingkat kepuasan pengguna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rPr>
              <w:t xml:space="preserve">80 </w:t>
            </w:r>
            <w:r>
              <w:rPr>
                <w:rFonts w:ascii="Arial" w:hAnsi="Arial" w:cs="Arial"/>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94,29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+15,38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layanan baik segi akademik, fasilitas, dan sarana prasarana kampus</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6. Persentase kesesuaian bidang studi dengan bidang kerja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rPr>
              <w:t xml:space="preserve">80 </w:t>
            </w:r>
            <w:r>
              <w:rPr>
                <w:rFonts w:ascii="Arial" w:hAnsi="Arial" w:cs="Arial"/>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9</w:t>
            </w:r>
            <w:r>
              <w:rPr>
                <w:rFonts w:ascii="Arial" w:hAnsi="Arial" w:cs="Arial"/>
                <w:sz w:val="18"/>
                <w:szCs w:val="18"/>
              </w:rPr>
              <w:t xml:space="preserve">0,24 </w:t>
            </w:r>
            <w:r>
              <w:rPr>
                <w:rFonts w:ascii="Arial" w:hAnsi="Arial" w:cs="Arial"/>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+10,24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Lapangan kerja yang semakin baik bagi lulusan UIN Raden Fatah </w:t>
            </w:r>
            <w:r>
              <w:rPr>
                <w:sz w:val="18"/>
                <w:szCs w:val="18"/>
              </w:rPr>
              <w:lastRenderedPageBreak/>
              <w:t xml:space="preserve">Palembang </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7. Rasio jumlah pendaftar terhadap jumlah pendaftar yang lulus</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3,0</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5,39</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w:t>
            </w:r>
            <w:r>
              <w:rPr>
                <w:sz w:val="18"/>
                <w:szCs w:val="18"/>
              </w:rPr>
              <w:t>2,39</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1. </w:t>
            </w:r>
            <w:r>
              <w:rPr>
                <w:sz w:val="18"/>
                <w:szCs w:val="18"/>
                <w:lang w:val="id-ID"/>
              </w:rPr>
              <w:t>Adanya jalur penerimaan mahasiswa baru nasional (SN-MPTN, SPAN-PTKIN, SB-MPTN, UM-PTKIN), dan jalur ujian seleksi mandiri</w:t>
            </w:r>
          </w:p>
          <w:p w:rsidR="00747EA0" w:rsidRDefault="00747EA0" w:rsidP="00064618">
            <w:pPr>
              <w:pStyle w:val="BodyText"/>
              <w:spacing w:before="41" w:line="276" w:lineRule="auto"/>
              <w:ind w:right="116"/>
              <w:rPr>
                <w:sz w:val="18"/>
                <w:szCs w:val="18"/>
              </w:rPr>
            </w:pPr>
            <w:r>
              <w:rPr>
                <w:sz w:val="18"/>
                <w:szCs w:val="18"/>
              </w:rPr>
              <w:t>2. Kondisi ekonomi yang membaik</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8. Persentase jumlah mahasiswa yang mendaftar ulang terhadap jumlah pendaftar yang lulus seleksi pada program utama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60 </w:t>
            </w:r>
            <w:r>
              <w:rPr>
                <w:rFonts w:ascii="Arial" w:hAnsi="Arial" w:cs="Arial"/>
                <w:sz w:val="18"/>
                <w:szCs w:val="18"/>
                <w:lang w:val="id-ID"/>
              </w:rPr>
              <w:t>%</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71,30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 11,30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jalur penerimaan mahasiswa baru nasional (SN-MPTN, SPAN-PTKIN, SB-MPTN, UM-PTKIN), dan jalur ujian seleksi mandiri</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9. Jumlah mahasiswa asing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+ 18</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Sosialisasi yang dilakukan baik lewat media off line maupun on line</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10. Jumlah prestasi akademik tingkat lo</w:t>
            </w:r>
            <w:r>
              <w:rPr>
                <w:sz w:val="18"/>
                <w:szCs w:val="18"/>
                <w:lang w:val="id-ID"/>
              </w:rPr>
              <w:t>k</w:t>
            </w:r>
            <w:r>
              <w:rPr>
                <w:sz w:val="18"/>
                <w:szCs w:val="18"/>
              </w:rPr>
              <w:t>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 xml:space="preserve">+ </w:t>
            </w:r>
            <w:r>
              <w:rPr>
                <w:sz w:val="18"/>
                <w:szCs w:val="18"/>
              </w:rPr>
              <w:t>37</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program kompetisi </w:t>
            </w:r>
            <w:r>
              <w:rPr>
                <w:sz w:val="18"/>
                <w:szCs w:val="18"/>
              </w:rPr>
              <w:t xml:space="preserve">prestasi akademik tingkat </w:t>
            </w:r>
            <w:r>
              <w:rPr>
                <w:sz w:val="18"/>
                <w:szCs w:val="18"/>
                <w:lang w:val="id-ID"/>
              </w:rPr>
              <w:t>prodi, fakultas, dan universitas</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11. Jumlah prestasi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+0</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Berkurangnya mahasiswa berprestasi yang mengikuti perlombaan</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Kurangnya regenerasi mahasiswa yang memiliki prestasi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12. Jumlah prestasi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Penguasaan bahasa asing</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Tidak semua mahasiswa yang berprestasi menguasai bahasa asing</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13. Jumlah Prestasi Non Akademik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191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+ 141</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Pola pembinaan dengan melibatkan pelatih yang berpengalaman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14. Jumlah prestasi non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40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+20</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rPr>
                <w:rFonts w:ascii="Arial"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Pola pembinaan dengan melibatkan pelatih yang berpengalaman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15. Jumlah prestasi non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4</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lang w:val="id-ID"/>
              </w:rPr>
            </w:pPr>
            <w:r>
              <w:rPr>
                <w:rFonts w:ascii="Arial" w:hAnsi="Arial" w:cs="Arial"/>
                <w:sz w:val="18"/>
                <w:szCs w:val="18"/>
              </w:rPr>
              <w:t xml:space="preserve">1. </w:t>
            </w:r>
            <w:r>
              <w:rPr>
                <w:rFonts w:ascii="Arial" w:hAnsi="Arial" w:cs="Arial"/>
                <w:sz w:val="18"/>
                <w:szCs w:val="18"/>
                <w:lang w:val="id-ID"/>
              </w:rPr>
              <w:t>Kurangnya minat mahasiswa untuk aktif dan bergabung di Unit Kemahasiswaan (UKM) untuk mengembangkan soft skill, bakat, dan minat yang dimiliki</w:t>
            </w:r>
          </w:p>
          <w:p w:rsidR="00747EA0" w:rsidRDefault="00747EA0" w:rsidP="00064618">
            <w:pPr>
              <w:rPr>
                <w:rFonts w:ascii="Arial" w:hAnsi="Arial" w:cs="Arial"/>
                <w:sz w:val="18"/>
                <w:szCs w:val="18"/>
              </w:rPr>
            </w:pPr>
            <w:r>
              <w:rPr>
                <w:rFonts w:ascii="Arial" w:hAnsi="Arial" w:cs="Arial"/>
                <w:sz w:val="18"/>
                <w:szCs w:val="18"/>
              </w:rPr>
              <w:t>2. Kurangnya informasi jenis perlombaan yang akan diikuti</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Kurangnya jumlah mahasiswa yang memiliki bakat dan minat dalam </w:t>
            </w:r>
            <w:r>
              <w:rPr>
                <w:sz w:val="18"/>
                <w:szCs w:val="18"/>
              </w:rPr>
              <w:t xml:space="preserve">Prestasi Non Akademik </w:t>
            </w:r>
            <w:r>
              <w:rPr>
                <w:sz w:val="18"/>
                <w:szCs w:val="18"/>
                <w:lang w:val="id-ID"/>
              </w:rPr>
              <w:t>yang diperlombakan</w:t>
            </w:r>
          </w:p>
          <w:p w:rsidR="00747EA0" w:rsidRDefault="00747EA0" w:rsidP="00064618">
            <w:pPr>
              <w:pStyle w:val="BodyText"/>
              <w:spacing w:before="41" w:line="276" w:lineRule="auto"/>
              <w:ind w:right="116"/>
              <w:rPr>
                <w:sz w:val="18"/>
                <w:szCs w:val="18"/>
              </w:rPr>
            </w:pPr>
            <w:r>
              <w:rPr>
                <w:sz w:val="18"/>
                <w:szCs w:val="18"/>
              </w:rPr>
              <w:t>Faktor penguasaan bahasa asing yang rendah</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16. Tingkat kepuasan layanan minat dan bakat</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2,75</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2,79</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+0,04</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 xml:space="preserve">kegiatan Unit Kemahasiswaan (UKM) yang terprogram </w:t>
            </w:r>
            <w:r>
              <w:rPr>
                <w:sz w:val="18"/>
                <w:szCs w:val="18"/>
              </w:rPr>
              <w:t>untuk mengembangkan soft skill bakat, dan minat mahasiswa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17. Tingkat kepuasan layanan soft skill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2,75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+0,02</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Konsistensi pelaksanaan layanan pengembangan soft skill mahasiswa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18. Tingkat kepuasan layanan bimbingan dan konseling</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2,70</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+0,03</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dosen pembimbing akademik untuk memberikan bimbingan dan konseling</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19. Meningkatnya jumlah mahasiswa penerima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900</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1141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241</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Bertambahnya kuota dan jenis beasiswa yang diberikan universitas</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20. Meningkatnya jumlah lembaga dan perusahaan yang memberikan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7</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kerjasama barudengan</w:t>
            </w:r>
            <w:r>
              <w:rPr>
                <w:sz w:val="18"/>
                <w:szCs w:val="18"/>
              </w:rPr>
              <w:t xml:space="preserve"> lembaga dan perusahaan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21. Tingkat</w:t>
            </w:r>
            <w:r>
              <w:rPr>
                <w:sz w:val="18"/>
                <w:szCs w:val="18"/>
                <w:lang w:val="id-ID"/>
              </w:rPr>
              <w:t xml:space="preserve"> </w:t>
            </w:r>
            <w:r>
              <w:rPr>
                <w:sz w:val="18"/>
                <w:szCs w:val="18"/>
              </w:rPr>
              <w:t>kepuasan layanan kesehatan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2,63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2,65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+ 0,02</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Bertambahnya jumlah layanan medis bagi mahasiswa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 xml:space="preserve">22. Tingkat kepuasan layanan </w:t>
            </w:r>
            <w:r>
              <w:rPr>
                <w:i/>
                <w:iCs/>
                <w:sz w:val="18"/>
                <w:szCs w:val="18"/>
              </w:rPr>
              <w:t>Career and Development Center (CDC)</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2,70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 xml:space="preserve"> 0</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Kegiatan masih sama pada tahun sebelumnya</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Belum bertambahnya perusahaan mitra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23. Jumlah Prodi yang mendapatkan akreditasi 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Prodi masih dalam proses pembuatan borang akreditasi</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standar akreditasi yang belum tercapai secara maksimal</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24. Jumlah Prodi yang mendapatkan akreditasi B</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11</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Adanya pembinaan dan pendampingan akreditasi kepada prodi</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25. Persentase prodi, lembaga dan unit yang mendapatkan sertifikasi ISO</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26%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+ 1</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 menjaga dan meningkatkan mutu proses pendidikan melalui audit mutu eksternal yang berstandar internasional</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26. Persentase prodi yang telah melaksanakan kurikulum beracuan KKNI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+ 5 %</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pelatihan penyusunan kurikulum KKNI yang diselenggarakan universitas sebagai kegiatan wajib seluruh prodi</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27. Meningkatnya jumlah dosen yang menggunakan </w:t>
            </w:r>
            <w:r>
              <w:rPr>
                <w:i/>
                <w:iCs/>
                <w:sz w:val="18"/>
                <w:szCs w:val="18"/>
              </w:rPr>
              <w:t>e-learning</w:t>
            </w:r>
            <w:r>
              <w:rPr>
                <w:sz w:val="18"/>
                <w:szCs w:val="18"/>
              </w:rPr>
              <w:t xml:space="preserve"> dalam proses pembelajaran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35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+ 15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Fasilitas e-learning dan pelatihan penerapan e-learning dalam proses pembelajaran belum maksimal</w:t>
            </w:r>
            <w:r>
              <w:rPr>
                <w:sz w:val="18"/>
                <w:szCs w:val="18"/>
              </w:rPr>
              <w:t xml:space="preserve"> dan meningkatnya </w:t>
            </w:r>
            <w:r>
              <w:rPr>
                <w:i/>
                <w:iCs/>
                <w:sz w:val="18"/>
                <w:szCs w:val="18"/>
              </w:rPr>
              <w:t>bandwith</w:t>
            </w:r>
            <w:r>
              <w:rPr>
                <w:sz w:val="18"/>
                <w:szCs w:val="18"/>
              </w:rPr>
              <w:t xml:space="preserve"> internet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belum mahir dalam mengoprasikan program e-learning</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28. </w:t>
            </w:r>
            <w:r>
              <w:rPr>
                <w:sz w:val="18"/>
                <w:szCs w:val="18"/>
                <w:lang w:val="id-ID"/>
              </w:rPr>
              <w:t>Persentase program studi yang menyelenggarakan</w:t>
            </w:r>
            <w:r>
              <w:rPr>
                <w:sz w:val="18"/>
                <w:szCs w:val="18"/>
              </w:rPr>
              <w:t xml:space="preserve"> mata kuliah Islam Melayu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+ 10 %</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pengembangan kurikulum yang memuat struktur mata kuliah islam </w:t>
            </w:r>
            <w:r>
              <w:rPr>
                <w:sz w:val="18"/>
                <w:szCs w:val="18"/>
                <w:lang w:val="id-ID"/>
              </w:rPr>
              <w:lastRenderedPageBreak/>
              <w:t xml:space="preserve">melayu  </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29. Meningkatnya jumlah dosen yang melakukan riset</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7</w:t>
            </w:r>
            <w:r>
              <w:rPr>
                <w:sz w:val="18"/>
                <w:szCs w:val="18"/>
              </w:rPr>
              <w:t xml:space="preserve">8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8</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melakukan penelitian dengan biaya mandiri</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30. Jumlah alokasi anggaran dana riset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8</w:t>
            </w:r>
            <w:r>
              <w:rPr>
                <w:sz w:val="18"/>
                <w:szCs w:val="18"/>
                <w:lang w:val="id-ID"/>
              </w:rPr>
              <w:t xml:space="preserve"> 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10</w:t>
            </w:r>
            <w:r>
              <w:rPr>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 juta</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Tersedianya informasi bagi dosen untuk mengakses dana dari luar </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31. Persentase alokasi dana penelitian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2,75 %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2,00 %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-0,75 %</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jumlah anggaran yang diberikan oleh pemerintah kepada lembaga</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akses bagi dosen PTKI untuk mencari alokasi dana penelitian di luar dari PTKI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32. Terbentuknya kelompok penelitian lintas prodi dan keahlian untuk mendukung integrasi keilmuan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+ 3</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penelitian untuk </w:t>
            </w:r>
            <w:r>
              <w:rPr>
                <w:sz w:val="18"/>
                <w:szCs w:val="18"/>
              </w:rPr>
              <w:t xml:space="preserve">penelitian lintas prodi dan keahlian </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33. Meningkatnya jumlah mahasiswa yang ikut dalam penelitian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425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 </w:t>
            </w:r>
            <w:r>
              <w:rPr>
                <w:sz w:val="18"/>
                <w:szCs w:val="18"/>
                <w:lang w:val="id-ID"/>
              </w:rPr>
              <w:t>1</w:t>
            </w:r>
            <w:r>
              <w:rPr>
                <w:sz w:val="18"/>
                <w:szCs w:val="18"/>
              </w:rPr>
              <w:t>25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untukmelibatkan mahasiswa dalam penelitian dosen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34. Meningkatnya jumlah publikasi ilmiah dosen yang terindeks scopus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Pengalihbahasaan penulisan ke bahasa asing</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kendala dalam penulisan riset dalam bahasa asing</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35. Meningkatnya jumlah Hak Kekayaan Intelektual (HaKi)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110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Pendampingan kepada dosen untuk HaKi</w:t>
            </w: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Biaya dibebankan kepada dosen</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36. Meningkatnya jumlah sitasi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1400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400</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Penelitian dosen sudah dipublikasikan secara online</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37. Rata-rata penggunaan dana PkM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6</w:t>
            </w:r>
            <w:r>
              <w:rPr>
                <w:sz w:val="18"/>
                <w:szCs w:val="18"/>
                <w:lang w:val="id-ID"/>
              </w:rPr>
              <w:t xml:space="preserve"> 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11,21</w:t>
            </w:r>
            <w:r>
              <w:rPr>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w:t>
            </w:r>
            <w:r>
              <w:rPr>
                <w:sz w:val="18"/>
                <w:szCs w:val="18"/>
              </w:rPr>
              <w:t>21</w:t>
            </w:r>
            <w:r>
              <w:rPr>
                <w:sz w:val="18"/>
                <w:szCs w:val="18"/>
                <w:lang w:val="id-ID"/>
              </w:rPr>
              <w:t xml:space="preserve"> juta</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Tersedianya dana PKM bagi dosen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38. Persentase penggunaan dana PkM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 xml:space="preserve">,5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 0,5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39. Meningkatnya jumlah mahasiswa yang melakukan PkM bersama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94</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54</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40. Rasio kecukupan dosen tetap terhadap jumlah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perekrutan tenaga dosen BLU</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41. Rasio kecukupan dosen terhadap jumlah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1:37</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42. Terpenuhinya jumlah homebase dosen masing-masing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43. Jumlah dosen yang telah menyelesaikan pendidikan tingkat doktor</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70</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Motivasi dosen untuk menjadi guru besar</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44. Jumlah dosen yang memiliki jabatan fungsional guru besar</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w:t>
            </w:r>
            <w:r>
              <w:rPr>
                <w:sz w:val="18"/>
                <w:szCs w:val="18"/>
              </w:rPr>
              <w:t>60</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3,40</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Persyaratan fungsional guru besar</w:t>
            </w:r>
            <w:r>
              <w:rPr>
                <w:sz w:val="18"/>
                <w:szCs w:val="18"/>
              </w:rPr>
              <w:t xml:space="preserve"> yang cukup rumit</w:t>
            </w:r>
          </w:p>
          <w:p w:rsidR="00747EA0" w:rsidRDefault="00747EA0" w:rsidP="00064618">
            <w:pPr>
              <w:pStyle w:val="BodyText"/>
              <w:spacing w:before="41" w:line="276" w:lineRule="auto"/>
              <w:ind w:right="116"/>
              <w:rPr>
                <w:sz w:val="18"/>
                <w:szCs w:val="18"/>
              </w:rPr>
            </w:pPr>
            <w:r>
              <w:rPr>
                <w:sz w:val="18"/>
                <w:szCs w:val="18"/>
              </w:rPr>
              <w:t>Tidak adanya program percepatan guru besar</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Belum terpenuhinya persyaratan jabatan fungsional guru besar</w:t>
            </w:r>
            <w:r>
              <w:rPr>
                <w:sz w:val="18"/>
                <w:szCs w:val="18"/>
              </w:rPr>
              <w:t xml:space="preserve"> bagi dosen</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45. Persentase jumlah dosen yang memiliki sertifikat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40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50.</w:t>
            </w:r>
            <w:r>
              <w:rPr>
                <w:sz w:val="18"/>
                <w:szCs w:val="18"/>
              </w:rPr>
              <w:t>2</w:t>
            </w:r>
            <w:r>
              <w:rPr>
                <w:sz w:val="18"/>
                <w:szCs w:val="18"/>
                <w:lang w:val="id-ID"/>
              </w:rPr>
              <w:t>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+10,25</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Banyaknya kuota bagi dosen untuk mendapatkan sertifikat dosen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46. Jumlah tenaga kependidikan dalam mendukung keterlaksanaan tridharma perguruan tinggi (termasuk tenaga kependidikan BLU)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3</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466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146</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Adanya perekrutan tenaga BLU</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47. Tingkat kepuasan dosen dan mahasiswa terhadap sarana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untuk peningkatan </w:t>
            </w:r>
            <w:r>
              <w:rPr>
                <w:sz w:val="18"/>
                <w:szCs w:val="18"/>
              </w:rPr>
              <w:t xml:space="preserve">sarana dan prasarana penunjang </w:t>
            </w:r>
            <w:r>
              <w:rPr>
                <w:sz w:val="18"/>
                <w:szCs w:val="18"/>
              </w:rPr>
              <w:lastRenderedPageBreak/>
              <w:t>kegiatan pembelajaran</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r>
              <w:rPr>
                <w:sz w:val="18"/>
                <w:szCs w:val="18"/>
              </w:rPr>
              <w:lastRenderedPageBreak/>
              <w:t>48. Tingkat kepuasan dosen dan mahasiswa terhadap prasarana</w:t>
            </w:r>
          </w:p>
          <w:p w:rsidR="00747EA0" w:rsidRDefault="00747EA0" w:rsidP="00064618">
            <w:pPr>
              <w:jc w:val="center"/>
              <w:rPr>
                <w:lang w:bidi="en-US"/>
              </w:rPr>
            </w:pP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+ 0,03</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alokasi dana untuk</w:t>
            </w:r>
            <w:r>
              <w:rPr>
                <w:sz w:val="18"/>
                <w:szCs w:val="18"/>
              </w:rPr>
              <w:t xml:space="preserve"> sarana dan prasarana penunjang kegiatan PkM</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49. Tingkat kepuasan sarana dan prasarana bagi mahasiswa berkebutuhan khusus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- 0,15</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Tingkat survei sdh naik namun perlu peningkatan sarana dan prasaran lain seperti toilet dan lerengan</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Paradigma bahwa lembaga PT hanya bagi orang normal saja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50. Cakupan layanan internet bagi mahasiswa dan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15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akses dan fasilitas internet universitas</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51. Meningkatnya jumlah kerjasama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65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15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Konsistensi pimpinan dalam mengembangkan kerjasama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52. Meningkatnya jumlah kerjasama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sz w:val="18"/>
                <w:szCs w:val="18"/>
              </w:rPr>
              <w:t>Konsistensi pimpinan dalam mengembangkan kerjasama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53. Meningkatnya jumlah kerjasama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sz w:val="18"/>
                <w:szCs w:val="18"/>
              </w:rPr>
              <w:t>Konsistensi pimpinan dalam mengembangkan kerjasama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54. Persentase penerimaan dana yang berasal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17,00 %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17,50 %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+ 0,05 %</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jumlah mahasiswa</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55. Persentase penerimaan dana bukan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+0,5 </w:t>
            </w:r>
            <w:r>
              <w:rPr>
                <w:sz w:val="18"/>
                <w:szCs w:val="18"/>
                <w:lang w:val="id-ID"/>
              </w:rPr>
              <w: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pemasukan dana dari aset universitas</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56. Rata-rata dana operasional pembelajaran permahasiswa pertahun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1</w:t>
            </w:r>
            <w:r>
              <w:rPr>
                <w:rFonts w:ascii="Arial" w:hAnsi="Arial" w:cs="Arial"/>
                <w:sz w:val="18"/>
                <w:szCs w:val="18"/>
              </w:rPr>
              <w:t>4</w:t>
            </w:r>
            <w:r>
              <w:rPr>
                <w:rFonts w:ascii="Arial" w:hAnsi="Arial" w:cs="Arial"/>
                <w:sz w:val="18"/>
                <w:szCs w:val="18"/>
                <w:lang w:val="id-ID"/>
              </w:rPr>
              <w:t xml:space="preserve"> juta</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6</w:t>
            </w:r>
            <w:r>
              <w:rPr>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+ 2</w:t>
            </w:r>
            <w:r>
              <w:rPr>
                <w:sz w:val="18"/>
                <w:szCs w:val="18"/>
                <w:lang w:val="id-ID"/>
              </w:rPr>
              <w:t xml:space="preserve"> juta</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Meningkatnya dana dari pemerintah</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57. K</w:t>
            </w:r>
            <w:r>
              <w:rPr>
                <w:sz w:val="18"/>
                <w:szCs w:val="18"/>
                <w:lang w:val="id-ID"/>
              </w:rPr>
              <w:t>et</w:t>
            </w:r>
            <w:r>
              <w:rPr>
                <w:sz w:val="18"/>
                <w:szCs w:val="18"/>
              </w:rPr>
              <w:t>ersediaa</w:t>
            </w:r>
            <w:r>
              <w:rPr>
                <w:sz w:val="18"/>
                <w:szCs w:val="18"/>
                <w:lang w:val="id-ID"/>
              </w:rPr>
              <w:t>n</w:t>
            </w:r>
            <w:r>
              <w:rPr>
                <w:sz w:val="18"/>
                <w:szCs w:val="18"/>
              </w:rPr>
              <w:t xml:space="preserve"> kebijakan da</w:t>
            </w:r>
            <w:r>
              <w:rPr>
                <w:sz w:val="18"/>
                <w:szCs w:val="18"/>
                <w:lang w:val="id-ID"/>
              </w:rPr>
              <w:t>n</w:t>
            </w:r>
            <w:r>
              <w:rPr>
                <w:sz w:val="18"/>
                <w:szCs w:val="18"/>
              </w:rPr>
              <w:t xml:space="preserve"> pedoman yang mendukung terwujudnya GuG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90 %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+10 %</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w:t>
            </w:r>
            <w:r>
              <w:rPr>
                <w:sz w:val="18"/>
                <w:szCs w:val="18"/>
              </w:rPr>
              <w:t>kebijakan dan pedoman yang mendukung terwujudnya GuG</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 xml:space="preserve">58. </w:t>
            </w:r>
            <w:r>
              <w:rPr>
                <w:sz w:val="18"/>
                <w:szCs w:val="18"/>
                <w:lang w:val="id-ID"/>
              </w:rPr>
              <w:t xml:space="preserve">Presentasi </w:t>
            </w:r>
            <w:r>
              <w:rPr>
                <w:sz w:val="18"/>
                <w:szCs w:val="18"/>
              </w:rPr>
              <w:t>Terbentuknya struktur kelembagaan baru (fakultas, program studi, BLU, Biro, dan lembaga teknis/pendukung) dan menguatnya kelembagaan yang ada sesuai dengan kebutuhan transformasi IAIN menjadi UIN Raden Fatah</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struktur kelembagaan UIN Raden Fatah Palembang</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59. Kegiatan audit oleh KAP dan memperoleh WTP</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 kali setahun</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ada kebijakan dari pimpinan untuk melaksanakan audit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1985"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memahami dan mengerti pentingnya audit eksternal untuk menjamin akuntabilitas perguruan tinggi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60. </w:t>
            </w:r>
            <w:r>
              <w:rPr>
                <w:sz w:val="18"/>
                <w:szCs w:val="18"/>
                <w:lang w:val="id-ID"/>
              </w:rPr>
              <w:t xml:space="preserve">Persentase </w:t>
            </w:r>
            <w:r>
              <w:rPr>
                <w:sz w:val="18"/>
                <w:szCs w:val="18"/>
              </w:rPr>
              <w:t xml:space="preserve">terlaksananya audit mutu internal </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 kaprodi dan lembaga semakin menyadari pentingnya audit mutu internal bagi akreditasi</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61. Tingkat kepuasan layanan Sistem Informasi dalam mendukung pelaksanaan tata pamong dan tata kelola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2,88</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+0,03</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Tersedianya website UIN Raden Fatah</w:t>
            </w: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 = 53</w:t>
            </w:r>
          </w:p>
          <w:p w:rsidR="00747EA0" w:rsidRDefault="00747EA0" w:rsidP="00064618">
            <w:pPr>
              <w:pStyle w:val="BodyText"/>
              <w:spacing w:before="41" w:line="276" w:lineRule="auto"/>
              <w:ind w:right="116"/>
              <w:jc w:val="center"/>
              <w:rPr>
                <w:sz w:val="18"/>
                <w:szCs w:val="18"/>
              </w:rPr>
            </w:pPr>
            <w:r>
              <w:rPr>
                <w:sz w:val="18"/>
                <w:szCs w:val="18"/>
              </w:rPr>
              <w:t>“-“ = 8</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bl>
    <w:p w:rsidR="00747EA0" w:rsidRDefault="00747EA0" w:rsidP="00747EA0"/>
    <w:p w:rsidR="00747EA0" w:rsidRDefault="00747EA0" w:rsidP="00747EA0">
      <w:pPr>
        <w:ind w:firstLine="426"/>
        <w:jc w:val="both"/>
        <w:rPr>
          <w:rFonts w:ascii="Arial" w:hAnsi="Arial" w:cs="Arial"/>
          <w:color w:val="000000" w:themeColor="text1"/>
          <w:sz w:val="24"/>
          <w:szCs w:val="24"/>
        </w:rPr>
      </w:pPr>
      <w:r>
        <w:rPr>
          <w:rFonts w:ascii="Arial" w:hAnsi="Arial" w:cs="Arial"/>
          <w:color w:val="000000" w:themeColor="text1"/>
          <w:sz w:val="24"/>
          <w:szCs w:val="24"/>
        </w:rPr>
        <w:t>Dari tabel di atas, dapat dievaluasi bahwa capaian kinerja UIN Raden Fatah Palembang pada tahun 2017 sudah sangat baik dengan indikator dari 61 program pendukung VMTS sejumlah 53 program atau 86,89 % berkinerja positif (program bertanda “+”). Sedangkan sebanyak 8 program atau 13,11 % belum berkinerja positif (program bertanda “</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Hasil evaluasi tersebut dapat dilihat pada diagram di bawah ini:</w:t>
      </w:r>
    </w:p>
    <w:p w:rsidR="00747EA0" w:rsidRDefault="00747EA0" w:rsidP="00747EA0">
      <w:pPr>
        <w:ind w:firstLine="426"/>
        <w:jc w:val="both"/>
        <w:rPr>
          <w:rFonts w:ascii="Arial" w:hAnsi="Arial" w:cs="Arial"/>
          <w:color w:val="000000" w:themeColor="text1"/>
          <w:sz w:val="24"/>
          <w:szCs w:val="24"/>
        </w:rPr>
      </w:pPr>
    </w:p>
    <w:p w:rsidR="00747EA0" w:rsidRDefault="00747EA0" w:rsidP="00747EA0">
      <w:pPr>
        <w:ind w:firstLine="426"/>
        <w:jc w:val="center"/>
      </w:pPr>
      <w:r>
        <w:rPr>
          <w:noProof/>
        </w:rPr>
        <w:drawing>
          <wp:inline distT="0" distB="0" distL="0" distR="0" wp14:anchorId="3B053187" wp14:editId="5149D272">
            <wp:extent cx="4572000" cy="2743200"/>
            <wp:effectExtent l="0" t="0" r="0" b="0"/>
            <wp:docPr id="4" name="Chart 4">
              <a:extLst xmlns:a="http://schemas.openxmlformats.org/drawingml/2006/main">
                <a:ext uri="{FF2B5EF4-FFF2-40B4-BE49-F238E27FC236}">
                  <a16:creationId xmlns:a16="http://schemas.microsoft.com/office/drawing/2014/main" id="{DB7FAC5E-C659-4B53-AF28-E0ABBBE3B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47EA0" w:rsidRDefault="00747EA0" w:rsidP="00747EA0">
      <w:pPr>
        <w:tabs>
          <w:tab w:val="left" w:pos="4740"/>
        </w:tabs>
        <w:jc w:val="center"/>
        <w:rPr>
          <w:rFonts w:ascii="Arial" w:hAnsi="Arial" w:cs="Arial"/>
          <w:sz w:val="24"/>
          <w:szCs w:val="24"/>
        </w:rPr>
      </w:pPr>
    </w:p>
    <w:p w:rsidR="00747EA0" w:rsidRDefault="00747EA0" w:rsidP="00747EA0">
      <w:pPr>
        <w:tabs>
          <w:tab w:val="left" w:pos="4740"/>
        </w:tabs>
        <w:jc w:val="center"/>
        <w:rPr>
          <w:rFonts w:ascii="Arial" w:hAnsi="Arial" w:cs="Arial"/>
          <w:sz w:val="24"/>
          <w:szCs w:val="24"/>
        </w:rPr>
      </w:pPr>
    </w:p>
    <w:p w:rsidR="00747EA0" w:rsidRDefault="00747EA0" w:rsidP="00747EA0">
      <w:pPr>
        <w:tabs>
          <w:tab w:val="left" w:pos="4740"/>
        </w:tabs>
        <w:jc w:val="center"/>
        <w:rPr>
          <w:rFonts w:ascii="Arial" w:hAnsi="Arial" w:cs="Arial"/>
          <w:sz w:val="24"/>
          <w:szCs w:val="24"/>
        </w:rPr>
      </w:pPr>
    </w:p>
    <w:p w:rsidR="00747EA0" w:rsidRDefault="00747EA0" w:rsidP="00747EA0">
      <w:pPr>
        <w:tabs>
          <w:tab w:val="left" w:pos="4740"/>
        </w:tabs>
        <w:jc w:val="center"/>
        <w:rPr>
          <w:rFonts w:ascii="Arial" w:hAnsi="Arial" w:cs="Arial"/>
          <w:sz w:val="24"/>
          <w:szCs w:val="24"/>
        </w:rPr>
      </w:pPr>
    </w:p>
    <w:p w:rsidR="00747EA0" w:rsidRDefault="00747EA0" w:rsidP="00747EA0">
      <w:pPr>
        <w:tabs>
          <w:tab w:val="left" w:pos="4740"/>
        </w:tabs>
        <w:jc w:val="center"/>
        <w:rPr>
          <w:rFonts w:ascii="Arial" w:hAnsi="Arial" w:cs="Arial"/>
          <w:sz w:val="24"/>
          <w:szCs w:val="24"/>
        </w:rPr>
      </w:pPr>
    </w:p>
    <w:p w:rsidR="00747EA0" w:rsidRDefault="00747EA0" w:rsidP="00747EA0">
      <w:pPr>
        <w:tabs>
          <w:tab w:val="left" w:pos="4740"/>
        </w:tabs>
        <w:jc w:val="center"/>
        <w:rPr>
          <w:rFonts w:ascii="Arial" w:hAnsi="Arial" w:cs="Arial"/>
          <w:sz w:val="24"/>
          <w:szCs w:val="24"/>
        </w:rPr>
      </w:pPr>
    </w:p>
    <w:p w:rsidR="00747EA0" w:rsidRDefault="00747EA0" w:rsidP="00747EA0">
      <w:pPr>
        <w:tabs>
          <w:tab w:val="left" w:pos="4740"/>
        </w:tabs>
        <w:ind w:firstLine="426"/>
        <w:rPr>
          <w:rFonts w:ascii="Arial" w:hAnsi="Arial" w:cs="Arial"/>
          <w:sz w:val="24"/>
          <w:szCs w:val="24"/>
        </w:rPr>
      </w:pPr>
      <w:r>
        <w:rPr>
          <w:rFonts w:ascii="Arial" w:hAnsi="Arial" w:cs="Arial"/>
          <w:sz w:val="24"/>
          <w:szCs w:val="24"/>
        </w:rPr>
        <w:t>Untuk capaian kinerja pada tahun 2018 berdasarkan rencana strategis tahun 2015 – 2019 dapat dilihat pada tabel di bawah ini:</w:t>
      </w:r>
    </w:p>
    <w:p w:rsidR="00747EA0" w:rsidRDefault="00747EA0" w:rsidP="00747EA0">
      <w:pPr>
        <w:tabs>
          <w:tab w:val="left" w:pos="4740"/>
        </w:tabs>
        <w:ind w:firstLine="426"/>
        <w:jc w:val="center"/>
        <w:rPr>
          <w:rFonts w:ascii="Arial" w:hAnsi="Arial" w:cs="Arial"/>
          <w:sz w:val="24"/>
          <w:szCs w:val="24"/>
        </w:rPr>
      </w:pPr>
      <w:r>
        <w:rPr>
          <w:rFonts w:ascii="Arial" w:hAnsi="Arial" w:cs="Arial"/>
          <w:sz w:val="24"/>
          <w:szCs w:val="24"/>
        </w:rPr>
        <w:t>Capaian Kinerja Tahun 2018</w:t>
      </w:r>
    </w:p>
    <w:tbl>
      <w:tblPr>
        <w:tblStyle w:val="TableGrid"/>
        <w:tblW w:w="13041" w:type="dxa"/>
        <w:tblInd w:w="421" w:type="dxa"/>
        <w:tblLook w:val="04A0" w:firstRow="1" w:lastRow="0" w:firstColumn="1" w:lastColumn="0" w:noHBand="0" w:noVBand="1"/>
      </w:tblPr>
      <w:tblGrid>
        <w:gridCol w:w="2706"/>
        <w:gridCol w:w="1121"/>
        <w:gridCol w:w="1276"/>
        <w:gridCol w:w="1134"/>
        <w:gridCol w:w="2409"/>
        <w:gridCol w:w="2268"/>
        <w:gridCol w:w="2127"/>
      </w:tblGrid>
      <w:tr w:rsidR="00747EA0" w:rsidTr="00064618">
        <w:trPr>
          <w:tblHeader/>
        </w:trPr>
        <w:tc>
          <w:tcPr>
            <w:tcW w:w="270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lastRenderedPageBreak/>
              <w:t>Nama IKU</w:t>
            </w:r>
          </w:p>
        </w:tc>
        <w:tc>
          <w:tcPr>
            <w:tcW w:w="1121"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Target</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Capaian</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Gap</w:t>
            </w:r>
          </w:p>
        </w:tc>
        <w:tc>
          <w:tcPr>
            <w:tcW w:w="2409"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Akar Masalah</w:t>
            </w:r>
          </w:p>
        </w:tc>
        <w:tc>
          <w:tcPr>
            <w:tcW w:w="2268"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sz w:val="18"/>
                <w:szCs w:val="18"/>
              </w:rPr>
            </w:pPr>
            <w:r>
              <w:rPr>
                <w:sz w:val="18"/>
                <w:szCs w:val="18"/>
              </w:rPr>
              <w:t>Faktor Pendukung</w:t>
            </w:r>
          </w:p>
        </w:tc>
        <w:tc>
          <w:tcPr>
            <w:tcW w:w="2127" w:type="dxa"/>
            <w:tcBorders>
              <w:top w:val="single" w:sz="4" w:space="0" w:color="auto"/>
              <w:left w:val="single" w:sz="4" w:space="0" w:color="auto"/>
              <w:bottom w:val="single" w:sz="4" w:space="0" w:color="auto"/>
              <w:right w:val="single" w:sz="4" w:space="0" w:color="auto"/>
            </w:tcBorders>
            <w:shd w:val="clear" w:color="auto" w:fill="5B9BD5" w:themeFill="accent1"/>
          </w:tcPr>
          <w:p w:rsidR="00747EA0" w:rsidRDefault="00747EA0" w:rsidP="00064618">
            <w:pPr>
              <w:pStyle w:val="BodyText"/>
              <w:spacing w:before="41" w:line="276" w:lineRule="auto"/>
              <w:ind w:right="116"/>
              <w:jc w:val="center"/>
              <w:rPr>
                <w:sz w:val="18"/>
                <w:szCs w:val="18"/>
              </w:rPr>
            </w:pPr>
            <w:r>
              <w:rPr>
                <w:sz w:val="18"/>
                <w:szCs w:val="18"/>
              </w:rPr>
              <w:t>Faktor Penghambat</w:t>
            </w:r>
          </w:p>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Persentase Jumlah mahasiswa yang lulus tepat waktu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35 %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43,64 %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xml:space="preserve">+ </w:t>
            </w:r>
            <w:r>
              <w:rPr>
                <w:sz w:val="18"/>
                <w:szCs w:val="18"/>
              </w:rPr>
              <w:t>8,64 %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Semakin baiknya</w:t>
            </w:r>
            <w:r>
              <w:rPr>
                <w:sz w:val="18"/>
                <w:szCs w:val="18"/>
                <w:lang w:val="id-ID"/>
              </w:rPr>
              <w:t xml:space="preserve"> sosialisasi kepada mahasiswa dan seluruh civitas akadmika UIN Raden Fatah terhadap Permenritekdikti Nomor 44 Tahun 2015 tentang masa studi maksimal pada perguruan tinggi</w:t>
            </w:r>
            <w:r>
              <w:rPr>
                <w:sz w:val="18"/>
                <w:szCs w:val="18"/>
              </w:rPr>
              <w:t>.</w:t>
            </w:r>
          </w:p>
          <w:p w:rsidR="00747EA0" w:rsidRDefault="00747EA0" w:rsidP="00064618">
            <w:pPr>
              <w:pStyle w:val="BodyText"/>
              <w:spacing w:before="41" w:line="276" w:lineRule="auto"/>
              <w:ind w:right="116"/>
              <w:rPr>
                <w:sz w:val="18"/>
                <w:szCs w:val="18"/>
              </w:rPr>
            </w:pPr>
            <w:r>
              <w:rPr>
                <w:sz w:val="18"/>
                <w:szCs w:val="18"/>
              </w:rPr>
              <w:t>2. Kegiatan sistem penjaminan mutu internal yang dilaksanakan pada setiap prodi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 Persentase jumlah mahasiswa yang memiliki IPK &gt; 3,25</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70,88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+5,88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1. </w:t>
            </w:r>
            <w:r>
              <w:rPr>
                <w:sz w:val="18"/>
                <w:szCs w:val="18"/>
                <w:lang w:val="id-ID"/>
              </w:rPr>
              <w:t>Adanya program beasiswa yang diberikan kampus bagi mahasiswa berprestasi yang memiliki IPK cumlaude</w:t>
            </w:r>
          </w:p>
          <w:p w:rsidR="00747EA0" w:rsidRDefault="00747EA0" w:rsidP="00064618">
            <w:pPr>
              <w:pStyle w:val="BodyText"/>
              <w:spacing w:before="41" w:line="276" w:lineRule="auto"/>
              <w:ind w:right="116"/>
              <w:rPr>
                <w:sz w:val="18"/>
                <w:szCs w:val="18"/>
              </w:rPr>
            </w:pPr>
            <w:r>
              <w:rPr>
                <w:sz w:val="18"/>
                <w:szCs w:val="18"/>
              </w:rPr>
              <w:t>2. Sistem pembinaan kepada dosen yang telah dilakukan oleh lembaga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3. Persentase </w:t>
            </w:r>
            <w:r>
              <w:rPr>
                <w:sz w:val="18"/>
                <w:szCs w:val="18"/>
                <w:lang w:val="id-ID"/>
              </w:rPr>
              <w:t>program studi yang menetapkan persyaratan memiliki sertifikat TOEFL/TOAFL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30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32,60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xml:space="preserve">+ </w:t>
            </w:r>
            <w:r>
              <w:rPr>
                <w:sz w:val="18"/>
                <w:szCs w:val="18"/>
              </w:rPr>
              <w:t xml:space="preserve">2,6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 xml:space="preserve">pelatihan TOEFL/TOAFL yang dilaksanakan laboratorium bahasa </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 Persentase jumlah mahasiswa yang memiliki waktu tunggu kerja &lt; 6 bulan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85 </w:t>
            </w:r>
            <w:r>
              <w:rPr>
                <w:rFonts w:ascii="Arial" w:hAnsi="Arial" w:cs="Arial"/>
                <w:sz w:val="18"/>
                <w:szCs w:val="18"/>
                <w:lang w:val="id-ID"/>
              </w:rPr>
              <w:t>%</w:t>
            </w:r>
          </w:p>
          <w:p w:rsidR="00747EA0" w:rsidRDefault="00747EA0" w:rsidP="00064618">
            <w:pPr>
              <w:pStyle w:val="BodyText"/>
              <w:spacing w:before="41" w:line="276" w:lineRule="auto"/>
              <w:ind w:right="116"/>
              <w:rPr>
                <w:sz w:val="18"/>
                <w:szCs w:val="18"/>
                <w:lang w:val="id-ID"/>
              </w:rPr>
            </w:pPr>
          </w:p>
        </w:tc>
        <w:tc>
          <w:tcPr>
            <w:tcW w:w="1276"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91,79 </w:t>
            </w:r>
            <w:r>
              <w:rPr>
                <w:rFonts w:ascii="Arial" w:hAnsi="Arial" w:cs="Arial"/>
                <w:sz w:val="18"/>
                <w:szCs w:val="18"/>
                <w:lang w:val="id-ID"/>
              </w:rPr>
              <w:t>%</w:t>
            </w:r>
          </w:p>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11,79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program magang/PKL yang dilaksanakan kampus</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 Persentase tingkat kepuasan pengguna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rPr>
              <w:t xml:space="preserve">82,5 </w:t>
            </w:r>
            <w:r>
              <w:rPr>
                <w:rFonts w:ascii="Arial" w:hAnsi="Arial" w:cs="Arial"/>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94,37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+11,87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peningkatan kualitas layanan baik segi akademik, fasilitas, dan sarana prasarana </w:t>
            </w:r>
            <w:r>
              <w:rPr>
                <w:sz w:val="18"/>
                <w:szCs w:val="18"/>
                <w:lang w:val="id-ID"/>
              </w:rPr>
              <w:lastRenderedPageBreak/>
              <w:t>kampus</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6. Persentase kesesuaian bidang studi dengan bidang kerja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rPr>
              <w:t xml:space="preserve">85 </w:t>
            </w:r>
            <w:r>
              <w:rPr>
                <w:rFonts w:ascii="Arial" w:hAnsi="Arial" w:cs="Arial"/>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lang w:val="id-ID"/>
              </w:rPr>
            </w:pPr>
            <w:r>
              <w:rPr>
                <w:rFonts w:ascii="Arial" w:hAnsi="Arial" w:cs="Arial"/>
                <w:sz w:val="18"/>
                <w:szCs w:val="18"/>
                <w:lang w:val="id-ID"/>
              </w:rPr>
              <w:t>9</w:t>
            </w:r>
            <w:r>
              <w:rPr>
                <w:rFonts w:ascii="Arial" w:hAnsi="Arial" w:cs="Arial"/>
                <w:sz w:val="18"/>
                <w:szCs w:val="18"/>
              </w:rPr>
              <w:t xml:space="preserve">1,00 </w:t>
            </w:r>
            <w:r>
              <w:rPr>
                <w:rFonts w:ascii="Arial" w:hAnsi="Arial" w:cs="Arial"/>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+6,00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Lapangan kerja yang semakin baik bagi lulusan UIN Raden Fatah Palembang </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7. Rasio jumlah pendaftar terhadap jumlah pendaftar yang lulus</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4,0</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7,52</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w:t>
            </w:r>
            <w:r>
              <w:rPr>
                <w:sz w:val="18"/>
                <w:szCs w:val="18"/>
              </w:rPr>
              <w:t>3,52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1. </w:t>
            </w:r>
            <w:r>
              <w:rPr>
                <w:sz w:val="18"/>
                <w:szCs w:val="18"/>
                <w:lang w:val="id-ID"/>
              </w:rPr>
              <w:t>Adanya jalur penerimaan mahasiswa baru nasional (SN-MPTN, SPAN-PTKIN, SB-MPTN, UM-PTKIN), dan jalur ujian seleksi mandiri</w:t>
            </w:r>
          </w:p>
          <w:p w:rsidR="00747EA0" w:rsidRDefault="00747EA0" w:rsidP="00064618">
            <w:pPr>
              <w:pStyle w:val="BodyText"/>
              <w:spacing w:before="41" w:line="276" w:lineRule="auto"/>
              <w:ind w:right="116"/>
              <w:rPr>
                <w:sz w:val="18"/>
                <w:szCs w:val="18"/>
              </w:rPr>
            </w:pPr>
            <w:r>
              <w:rPr>
                <w:sz w:val="18"/>
                <w:szCs w:val="18"/>
              </w:rPr>
              <w:t>2. Kondisi ekonomi yang membaik</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8. Persentase jumlah mahasiswa yang mendaftar ulang terhadap jumlah pendaftar yang lulus seleksi pada program utama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rPr>
              <w:t xml:space="preserve">65 </w:t>
            </w:r>
            <w:r>
              <w:rPr>
                <w:rFonts w:ascii="Arial" w:hAnsi="Arial" w:cs="Arial"/>
                <w:sz w:val="18"/>
                <w:szCs w:val="18"/>
                <w:lang w:val="id-ID"/>
              </w:rPr>
              <w:t>%</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71,95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xml:space="preserve">+ </w:t>
            </w:r>
            <w:r>
              <w:rPr>
                <w:sz w:val="18"/>
                <w:szCs w:val="18"/>
              </w:rPr>
              <w:t xml:space="preserve">6,95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jalur penerimaan mahasiswa baru nasional (SN-MPTN, SPAN-PTKIN, SB-MPTN, UM-PTKIN), dan jalur ujian seleksi mandiri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9. Jumlah mahasiswa asing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+ 18</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Efektifitas Sosialisasi media offline dan online</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10. Jumlah prestasi akademik tingkat lo</w:t>
            </w:r>
            <w:r>
              <w:rPr>
                <w:sz w:val="18"/>
                <w:szCs w:val="18"/>
                <w:lang w:val="id-ID"/>
              </w:rPr>
              <w:t>k</w:t>
            </w:r>
            <w:r>
              <w:rPr>
                <w:sz w:val="18"/>
                <w:szCs w:val="18"/>
              </w:rPr>
              <w:t>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14</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14</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11. Jumlah prestasi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-4</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Berkurangnya mahasiswa berprestasi yang mengikuti perlombaan</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Kurangnya regenerasi mahasiswa yang memiliki prestasi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12. Jumlah prestasi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Berkurangnya kesempatan bagi mahasiswa untuk melakukan perlombaan tingkat internasional </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anggaran bagi mahasiswa untuk mengikuti perlombaan tingkat internasional</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13. Jumlah Prestasi Non </w:t>
            </w:r>
            <w:r>
              <w:rPr>
                <w:sz w:val="18"/>
                <w:szCs w:val="18"/>
              </w:rPr>
              <w:lastRenderedPageBreak/>
              <w:t>Akademik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lastRenderedPageBreak/>
              <w:t>13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103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+ 90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Pola pembinaan </w:t>
            </w:r>
            <w:r>
              <w:rPr>
                <w:sz w:val="18"/>
                <w:szCs w:val="18"/>
              </w:rPr>
              <w:lastRenderedPageBreak/>
              <w:t>dengan melibatkan pelatih yang berpengalaman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14. Jumlah prestasi non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49</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Pola pembinaan dengan melibatkan pelatih yang berpengalaman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15. Jumlah prestasi non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Kemampuan bahasa asing mahasiswa cukup baik dalam mengikuti perlombaan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16. Tingkat kepuasan layanan minat dan bakat</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2,80</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 xml:space="preserve">kegiatan Unit Kemahasiswaan (UKM) yang terprogram </w:t>
            </w:r>
            <w:r>
              <w:rPr>
                <w:sz w:val="18"/>
                <w:szCs w:val="18"/>
              </w:rPr>
              <w:t>untuk mengembangkan soft skill bakat, dan minat mahasiswa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17. Tingkat kepuasan layanan soft skill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2,80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Konsistensi pelaksanaan layanan pengembangan soft skill mahasiswa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18. Tingkat kepuasan layanan bimbingan dan konseling</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2,75</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 xml:space="preserve">Konsistensi </w:t>
            </w:r>
            <w:r>
              <w:rPr>
                <w:sz w:val="18"/>
                <w:szCs w:val="18"/>
                <w:lang w:val="id-ID"/>
              </w:rPr>
              <w:t>dosen pembimbing akademik untuk memberikan bimbingan dan konseling</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19. Meningkatnya jumlah mahasiswa penerima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950</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330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Bertambahnya kuota dan jenis beasiswa yang diberikan universitas</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20. Meningkatnya jumlah lembaga dan perusahaan yang memberikan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8</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21. Tingkat</w:t>
            </w:r>
            <w:r>
              <w:rPr>
                <w:sz w:val="18"/>
                <w:szCs w:val="18"/>
                <w:lang w:val="id-ID"/>
              </w:rPr>
              <w:t xml:space="preserve"> </w:t>
            </w:r>
            <w:r>
              <w:rPr>
                <w:sz w:val="18"/>
                <w:szCs w:val="18"/>
              </w:rPr>
              <w:t xml:space="preserve">kepuasan layanan kesehatan </w:t>
            </w:r>
            <w:r>
              <w:rPr>
                <w:sz w:val="18"/>
                <w:szCs w:val="18"/>
              </w:rPr>
              <w:lastRenderedPageBreak/>
              <w:t>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lastRenderedPageBreak/>
              <w:t>2,65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+ 0,05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Bertambahnya jumlah layanan medis bagi </w:t>
            </w:r>
            <w:r>
              <w:rPr>
                <w:sz w:val="18"/>
                <w:szCs w:val="18"/>
              </w:rPr>
              <w:lastRenderedPageBreak/>
              <w:t>mahasiswa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 xml:space="preserve">22. Tingkat kepuasan layanan </w:t>
            </w:r>
            <w:r>
              <w:rPr>
                <w:i/>
                <w:iCs/>
                <w:sz w:val="18"/>
                <w:szCs w:val="18"/>
              </w:rPr>
              <w:t>Career and Development Center (CDC)</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sz w:val="18"/>
                <w:szCs w:val="18"/>
              </w:rPr>
            </w:pPr>
            <w:r>
              <w:rPr>
                <w:rFonts w:ascii="Arial" w:hAnsi="Arial" w:cs="Arial"/>
                <w:sz w:val="18"/>
                <w:szCs w:val="18"/>
              </w:rPr>
              <w:t>2,75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 xml:space="preserve">+ </w:t>
            </w:r>
            <w:r>
              <w:rPr>
                <w:sz w:val="18"/>
                <w:szCs w:val="18"/>
              </w:rPr>
              <w:t>0,03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Konsistensi pelaksanaan CDC</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23. Jumlah Prodi yang mendapatkan akreditasi 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Program Pelatihan dan pendampingan akreditasi kepada prodi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24. Jumlah Prodi yang mendapatkan akreditasi B</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16</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+ 4</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Adanya pembinaan dan pendampingan akreditasi kepada prodi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25. Persentase prodi, lembaga dan unit yang mendapatkan sertifikasi ISO</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30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26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 xml:space="preserve"> </w:t>
            </w:r>
            <w:r>
              <w:rPr>
                <w:sz w:val="18"/>
                <w:szCs w:val="18"/>
              </w:rPr>
              <w:t xml:space="preserve">-4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Tidak adanya prodi/unit/lembaga yang disertifikasi ISO</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Kurangnya pemahaman terhadap ISO</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26. Persentase prodi yang telah melaksanakan kurikulum beracuan KKNI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+ 5 %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pelatihan penyusunan kurikulum KKNI yang diselenggarakan universitas sebagai kegiatan wajib seluruh prodi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27. Meningkatnya jumlah dosen yang menggunakan </w:t>
            </w:r>
            <w:r>
              <w:rPr>
                <w:i/>
                <w:iCs/>
                <w:sz w:val="18"/>
                <w:szCs w:val="18"/>
              </w:rPr>
              <w:t>e-learning</w:t>
            </w:r>
            <w:r>
              <w:rPr>
                <w:sz w:val="18"/>
                <w:szCs w:val="18"/>
              </w:rPr>
              <w:t xml:space="preserve"> dalam proses pembelajaran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50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+ 25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Fasilitas e-learning dan pelatihan penerapan e-learning dalam proses pembelajaran belum maksimal</w:t>
            </w:r>
            <w:r>
              <w:rPr>
                <w:sz w:val="18"/>
                <w:szCs w:val="18"/>
              </w:rPr>
              <w:t xml:space="preserve"> dan meningkatnya </w:t>
            </w:r>
            <w:r>
              <w:rPr>
                <w:i/>
                <w:iCs/>
                <w:sz w:val="18"/>
                <w:szCs w:val="18"/>
              </w:rPr>
              <w:t>bandwith</w:t>
            </w:r>
            <w:r>
              <w:rPr>
                <w:sz w:val="18"/>
                <w:szCs w:val="18"/>
              </w:rPr>
              <w:t xml:space="preserve"> internet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belum mahir dalam mengoprasikan program e-learning</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28. </w:t>
            </w:r>
            <w:r>
              <w:rPr>
                <w:sz w:val="18"/>
                <w:szCs w:val="18"/>
                <w:lang w:val="id-ID"/>
              </w:rPr>
              <w:t>Persentase program studi yang menyelenggarakan</w:t>
            </w:r>
            <w:r>
              <w:rPr>
                <w:sz w:val="18"/>
                <w:szCs w:val="18"/>
              </w:rPr>
              <w:t xml:space="preserve"> mata kuliah Islam Melayu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+ 20 %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pengembangan kurikulum yang memuat struktur mata kuliah islam melayu  </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29. Meningkatnya jumlah dosen yang melakukan riset</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82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 7</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dosen yang melakukan penelitian dengan biaya mandiri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30. Jumlah alokasi anggaran dana riset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9</w:t>
            </w:r>
            <w:r>
              <w:rPr>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10,5</w:t>
            </w:r>
            <w:r>
              <w:rPr>
                <w:sz w:val="18"/>
                <w:szCs w:val="18"/>
                <w:lang w:val="id-ID"/>
              </w:rPr>
              <w:t xml:space="preserve"> 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+ 1,5 juta</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Tersedianya informasi bagi dosen untuk mengakses dana dari luar </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31. Persentase alokasi dana penelitian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3,00 %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2,00 %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-1 %</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jumlah anggaran yang diberikan oleh pemerintah kepada lembaga</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Terbatasnya akses bagi dosen PTKI untuk mencari alokasi dana penelitian di luar dari PTKI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32. Terbentuknya kelompok penelitian lintas prodi dan keahlian untuk mendukung integrasi keilmuan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9</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penelitian untuk </w:t>
            </w:r>
            <w:r>
              <w:rPr>
                <w:sz w:val="18"/>
                <w:szCs w:val="18"/>
              </w:rPr>
              <w:t xml:space="preserve">penelitian lintas prodi dan keahlian </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33. Meningkatnya jumlah mahasiswa yang ikut dalam penelitian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xml:space="preserve">+ </w:t>
            </w:r>
            <w:r>
              <w:rPr>
                <w:sz w:val="18"/>
                <w:szCs w:val="18"/>
                <w:lang w:val="id-ID"/>
              </w:rPr>
              <w:t>1</w:t>
            </w:r>
            <w:r>
              <w:rPr>
                <w:sz w:val="18"/>
                <w:szCs w:val="18"/>
              </w:rPr>
              <w:t>50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kebijakan universitas untukmelibatkan mahasiswa dalam penelitian dosen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34. Meningkatnya jumlah publikasi ilmiah dosen yang terindeks scopus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4</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Pengalihbahasaan penulisan ke bahasa asing</w:t>
            </w:r>
            <w:r>
              <w:rPr>
                <w:sz w:val="18"/>
                <w:szCs w:val="18"/>
              </w:rPr>
              <w:t xml:space="preserve"> dan lamanya proses publikasi di Scopus</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kendala dalam penulisan riset dalam bahasa asing</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35. Meningkatnya jumlah Hak Kekayaan Intelektual (HaKi)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Pendampingan kepada dosen untuk HaKi</w:t>
            </w: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Biaya dibebankan kepada dosen</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36. Meningkatnya jumlah sitasi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2000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1200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Penelitian dosen sudah dipublikasikan secara online</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37. Rata-rata penggunaan dana PkM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6,5</w:t>
            </w:r>
            <w:r>
              <w:rPr>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11,75</w:t>
            </w:r>
            <w:r>
              <w:rPr>
                <w:sz w:val="18"/>
                <w:szCs w:val="18"/>
                <w:lang w:val="id-ID"/>
              </w:rPr>
              <w:t xml:space="preserve"> 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+5,</w:t>
            </w:r>
            <w:r>
              <w:rPr>
                <w:sz w:val="18"/>
                <w:szCs w:val="18"/>
              </w:rPr>
              <w:t>25</w:t>
            </w:r>
            <w:r>
              <w:rPr>
                <w:sz w:val="18"/>
                <w:szCs w:val="18"/>
                <w:lang w:val="id-ID"/>
              </w:rPr>
              <w:t xml:space="preserve"> juta</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Tersedianya dana PKM bagi dosen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38. Persentase penggunaan dana PkM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 xml:space="preserve">,7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2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 0,3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Tersedianya dana PKM bagi dosen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39. Meningkatnya jumlah mahasiswa yang melakukan PkM bersama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83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Tersedian</w:t>
            </w:r>
            <w:bookmarkStart w:id="0" w:name="_GoBack"/>
            <w:bookmarkEnd w:id="0"/>
            <w:r>
              <w:rPr>
                <w:sz w:val="18"/>
                <w:szCs w:val="18"/>
                <w:lang w:val="id-ID"/>
              </w:rPr>
              <w:t>ya dana PKM bagi dosen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40. Rasio kecukupan dosen tetap terhadap jumlah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11</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perekrutan tenaga dosen BLU</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41. Rasio kecukupan dosen terhadap jumlah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1:37</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Adanya penambahan jumlah mahasiswa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42. Terpenuhinya jumlah homebase dosen masing-masing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Adanya perekrutan tenaga dosen BLU</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43. Jumlah dosen yang telah menyelesaikan pendidikan tingkat doktor</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rPr>
            </w:pPr>
            <w:r>
              <w:rPr>
                <w:rFonts w:ascii="Arial" w:hAnsi="Arial" w:cs="Arial"/>
                <w:sz w:val="18"/>
                <w:szCs w:val="18"/>
              </w:rPr>
              <w:t>73</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76</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Motivasi dosen untuk menjadi guru besar</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44. Jumlah dosen yang memiliki jabatan fungsional guru besar</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2.</w:t>
            </w:r>
            <w:r>
              <w:rPr>
                <w:sz w:val="18"/>
                <w:szCs w:val="18"/>
              </w:rPr>
              <w:t>60</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3,40</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Persyaratan fungsional guru besar</w:t>
            </w:r>
            <w:r>
              <w:rPr>
                <w:sz w:val="18"/>
                <w:szCs w:val="18"/>
              </w:rPr>
              <w:t xml:space="preserve"> yang cukup rumit</w:t>
            </w:r>
          </w:p>
          <w:p w:rsidR="00747EA0" w:rsidRDefault="00747EA0" w:rsidP="00064618">
            <w:pPr>
              <w:pStyle w:val="BodyText"/>
              <w:spacing w:before="41" w:line="276" w:lineRule="auto"/>
              <w:ind w:right="116"/>
              <w:rPr>
                <w:sz w:val="18"/>
                <w:szCs w:val="18"/>
              </w:rPr>
            </w:pPr>
            <w:r>
              <w:rPr>
                <w:sz w:val="18"/>
                <w:szCs w:val="18"/>
              </w:rPr>
              <w:t>Tidak adanya program percepatan guru besar</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Belum terpenuhinya persyaratan jabatan fungsional guru besar</w:t>
            </w:r>
            <w:r>
              <w:rPr>
                <w:sz w:val="18"/>
                <w:szCs w:val="18"/>
              </w:rPr>
              <w:t xml:space="preserve"> bagi dosen</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45. Persentase jumlah dosen yang memiliki sertifikat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42,5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50.</w:t>
            </w:r>
            <w:r>
              <w:rPr>
                <w:sz w:val="18"/>
                <w:szCs w:val="18"/>
              </w:rPr>
              <w:t>50</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+10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Banyaknya kuota bagi dosen untuk mendapatkan sertifikat dosen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rPr>
              <w:t>46. Jumlah tenaga kependidikan dalam mendukung keterlaksanaan tridharma perguruan tinggi (termasuk tenaga kependidikan BLU)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3</w:t>
            </w:r>
            <w:r>
              <w:rPr>
                <w:sz w:val="18"/>
                <w:szCs w:val="18"/>
              </w:rPr>
              <w:t>30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344</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14</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Adanya perekrutan tenaga BLU</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47. Tingkat kepuasan dosen dan mahasiswa terhadap sarana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+ 0,08</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alokasi dana untuk peningkatan </w:t>
            </w:r>
            <w:r>
              <w:rPr>
                <w:sz w:val="18"/>
                <w:szCs w:val="18"/>
              </w:rPr>
              <w:t>sarana dan prasarana penunjang kegiatan pembelajaran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r>
              <w:rPr>
                <w:sz w:val="18"/>
                <w:szCs w:val="18"/>
              </w:rPr>
              <w:t xml:space="preserve">48. Tingkat kepuasan dosen </w:t>
            </w:r>
            <w:r>
              <w:rPr>
                <w:sz w:val="18"/>
                <w:szCs w:val="18"/>
              </w:rPr>
              <w:lastRenderedPageBreak/>
              <w:t>dan mahasiswa terhadap prasarana</w:t>
            </w:r>
          </w:p>
          <w:p w:rsidR="00747EA0" w:rsidRDefault="00747EA0" w:rsidP="00064618">
            <w:pPr>
              <w:jc w:val="center"/>
              <w:rPr>
                <w:lang w:bidi="en-US"/>
              </w:rPr>
            </w:pP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lastRenderedPageBreak/>
              <w:t>2,75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lang w:val="id-ID"/>
              </w:rPr>
              <w:t xml:space="preserve">Adanya alokasi dana </w:t>
            </w:r>
            <w:r>
              <w:rPr>
                <w:sz w:val="18"/>
                <w:szCs w:val="18"/>
                <w:lang w:val="id-ID"/>
              </w:rPr>
              <w:lastRenderedPageBreak/>
              <w:t>untuk</w:t>
            </w:r>
            <w:r>
              <w:rPr>
                <w:sz w:val="18"/>
                <w:szCs w:val="18"/>
              </w:rPr>
              <w:t xml:space="preserve"> sarana dan prasarana penunjang kegiatan PkM</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49. Tingkat kepuasan sarana dan prasarana bagi mahasiswa berkebutuhan khusus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2,75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2,55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- 0,20</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Tingkat survei sdh naik namun perlu peningkatan sarana dan prasaran lain seperti toilet dan lerengan</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Paradigma bahwa lembaga PT hanya bagi orang normal saja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50. Cakupan layanan internet bagi mahasiswa dan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75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w:t>
            </w:r>
            <w:r>
              <w:rPr>
                <w:sz w:val="18"/>
                <w:szCs w:val="18"/>
              </w:rPr>
              <w:t xml:space="preserve">10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kualitas akses dan fasilitas internet universitas</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51. Meningkatnya jumlah kerjasama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90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90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Konsistensi pimpinan dalam mengembangkan kerjasama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52. Meningkatnya jumlah kerjasama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120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20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sz w:val="18"/>
                <w:szCs w:val="18"/>
              </w:rPr>
              <w:t>Konsistensi pimpinan dalam mengembangkan kerjasama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53. Meningkatnya jumlah kerjasama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lang w:val="id-ID"/>
              </w:rPr>
              <w:t>+</w:t>
            </w:r>
            <w:r>
              <w:rPr>
                <w:sz w:val="18"/>
                <w:szCs w:val="18"/>
              </w:rPr>
              <w:t>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sz w:val="18"/>
                <w:szCs w:val="18"/>
              </w:rPr>
            </w:pPr>
            <w:r>
              <w:rPr>
                <w:sz w:val="18"/>
                <w:szCs w:val="18"/>
              </w:rPr>
              <w:t>Konsistensi pimpinan dalam mengembangkan kerjasama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54. Persentase penerimaan dana yang berasal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17,5 %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18 %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+ 0,05 %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peningkatan jumlah mahasiswa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55. Persentase penerimaan dana bukan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8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10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+ 2 </w:t>
            </w:r>
            <w:r>
              <w:rPr>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Adanya pemasukan dana dari aset universitas</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56. Rata-rata dana operasional pembelajaran permahasiswa pertahun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sz w:val="18"/>
                <w:szCs w:val="18"/>
                <w:lang w:val="id-ID"/>
              </w:rPr>
            </w:pPr>
            <w:r>
              <w:rPr>
                <w:rFonts w:ascii="Arial" w:hAnsi="Arial" w:cs="Arial"/>
                <w:sz w:val="18"/>
                <w:szCs w:val="18"/>
                <w:lang w:val="id-ID"/>
              </w:rPr>
              <w:t>1</w:t>
            </w:r>
            <w:r>
              <w:rPr>
                <w:rFonts w:ascii="Arial" w:hAnsi="Arial" w:cs="Arial"/>
                <w:sz w:val="18"/>
                <w:szCs w:val="18"/>
              </w:rPr>
              <w:t>7</w:t>
            </w:r>
            <w:r>
              <w:rPr>
                <w:rFonts w:ascii="Arial" w:hAnsi="Arial" w:cs="Arial"/>
                <w:sz w:val="18"/>
                <w:szCs w:val="18"/>
                <w:lang w:val="id-ID"/>
              </w:rPr>
              <w:t xml:space="preserve"> juta</w:t>
            </w:r>
          </w:p>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w:t>
            </w:r>
            <w:r>
              <w:rPr>
                <w:sz w:val="18"/>
                <w:szCs w:val="18"/>
              </w:rPr>
              <w:t>7</w:t>
            </w:r>
            <w:r>
              <w:rPr>
                <w:sz w:val="18"/>
                <w:szCs w:val="18"/>
                <w:lang w:val="id-ID"/>
              </w:rPr>
              <w:t xml:space="preserve"> 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Meningkatnya dana dari pemerintah</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57. K</w:t>
            </w:r>
            <w:r>
              <w:rPr>
                <w:sz w:val="18"/>
                <w:szCs w:val="18"/>
                <w:lang w:val="id-ID"/>
              </w:rPr>
              <w:t>et</w:t>
            </w:r>
            <w:r>
              <w:rPr>
                <w:sz w:val="18"/>
                <w:szCs w:val="18"/>
              </w:rPr>
              <w:t>ersediaa</w:t>
            </w:r>
            <w:r>
              <w:rPr>
                <w:sz w:val="18"/>
                <w:szCs w:val="18"/>
                <w:lang w:val="id-ID"/>
              </w:rPr>
              <w:t>n</w:t>
            </w:r>
            <w:r>
              <w:rPr>
                <w:sz w:val="18"/>
                <w:szCs w:val="18"/>
              </w:rPr>
              <w:t xml:space="preserve"> kebijakan da</w:t>
            </w:r>
            <w:r>
              <w:rPr>
                <w:sz w:val="18"/>
                <w:szCs w:val="18"/>
                <w:lang w:val="id-ID"/>
              </w:rPr>
              <w:t>n</w:t>
            </w:r>
            <w:r>
              <w:rPr>
                <w:sz w:val="18"/>
                <w:szCs w:val="18"/>
              </w:rPr>
              <w:t xml:space="preserve"> pedoman yang mendukung terwujudnya GuG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85 %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90 %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w:t>
            </w:r>
            <w:r>
              <w:rPr>
                <w:sz w:val="18"/>
                <w:szCs w:val="18"/>
              </w:rPr>
              <w:t>kebijakan dan pedoman yang mendukung terwujudnya GuG</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58. </w:t>
            </w:r>
            <w:r>
              <w:rPr>
                <w:sz w:val="18"/>
                <w:szCs w:val="18"/>
                <w:lang w:val="id-ID"/>
              </w:rPr>
              <w:t xml:space="preserve">Presentasi </w:t>
            </w:r>
            <w:r>
              <w:rPr>
                <w:sz w:val="18"/>
                <w:szCs w:val="18"/>
              </w:rPr>
              <w:t xml:space="preserve">Terbentuknya </w:t>
            </w:r>
            <w:r>
              <w:rPr>
                <w:sz w:val="18"/>
                <w:szCs w:val="18"/>
              </w:rPr>
              <w:lastRenderedPageBreak/>
              <w:t>struktur kelembagaan baru (fakultas, program studi, BLU, Biro, dan lembaga teknis/pendukung) dan menguatnya kelembagaan yang ada sesuai dengan kebutuhan transformasi IAIN menjadi UIN Raden Fatah</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lastRenderedPageBreak/>
              <w:t>100%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lang w:val="id-ID"/>
              </w:rPr>
              <w:t>100%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w:t>
            </w:r>
            <w:r>
              <w:rPr>
                <w:sz w:val="18"/>
                <w:szCs w:val="18"/>
                <w:lang w:val="id-ID"/>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lang w:val="id-ID"/>
              </w:rPr>
            </w:pPr>
            <w:r>
              <w:rPr>
                <w:sz w:val="18"/>
                <w:szCs w:val="18"/>
                <w:lang w:val="id-ID"/>
              </w:rPr>
              <w:t xml:space="preserve">Adanya struktur </w:t>
            </w:r>
            <w:r>
              <w:rPr>
                <w:sz w:val="18"/>
                <w:szCs w:val="18"/>
                <w:lang w:val="id-ID"/>
              </w:rPr>
              <w:lastRenderedPageBreak/>
              <w:t>kelembagaan UIN Raden Fatah Palembang</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lastRenderedPageBreak/>
              <w:t>59. Kegiatan audit oleh KAP dan memperoleh WTP</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 kali setahun</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-1</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ada kebijakan dari pimpinan untuk melaksanakan audit</w:t>
            </w: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Belum memahami dan mengerti pentingnya audit eksternal untuk menjamin akuntabilitas perguruan tinggi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 xml:space="preserve">60. </w:t>
            </w:r>
            <w:r>
              <w:rPr>
                <w:sz w:val="18"/>
                <w:szCs w:val="18"/>
                <w:lang w:val="id-ID"/>
              </w:rPr>
              <w:t xml:space="preserve">Persentase </w:t>
            </w:r>
            <w:r>
              <w:rPr>
                <w:sz w:val="18"/>
                <w:szCs w:val="18"/>
              </w:rPr>
              <w:t xml:space="preserve">terlaksananya audit mutu internal </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90 </w:t>
            </w:r>
            <w:r>
              <w:rPr>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lang w:val="id-ID"/>
              </w:rPr>
            </w:pPr>
            <w:r>
              <w:rPr>
                <w:sz w:val="18"/>
                <w:szCs w:val="18"/>
              </w:rPr>
              <w:t xml:space="preserve">95 </w:t>
            </w:r>
            <w:r>
              <w:rPr>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Para kaprodi dan lembaga semakin menyadari pentingnya audit mutu internal bagi akreditasi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61. Tingkat kepuasan layanan Sistem Informasi dalam mendukung pelaksanaan tata pamong dan tata kelola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2,88</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2,90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sz w:val="18"/>
                <w:szCs w:val="18"/>
              </w:rPr>
            </w:pPr>
            <w:r>
              <w:rPr>
                <w:sz w:val="18"/>
                <w:szCs w:val="18"/>
              </w:rPr>
              <w:t>+0,02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sz w:val="18"/>
                <w:szCs w:val="18"/>
              </w:rPr>
            </w:pPr>
            <w:r>
              <w:rPr>
                <w:sz w:val="18"/>
                <w:szCs w:val="18"/>
              </w:rPr>
              <w:t>Tersedianya website UIN Raden Fatah</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 = 53</w:t>
            </w:r>
          </w:p>
          <w:p w:rsidR="00747EA0" w:rsidRDefault="00747EA0" w:rsidP="00064618">
            <w:pPr>
              <w:pStyle w:val="BodyText"/>
              <w:spacing w:before="41" w:line="276" w:lineRule="auto"/>
              <w:ind w:right="116"/>
              <w:jc w:val="center"/>
              <w:rPr>
                <w:sz w:val="18"/>
                <w:szCs w:val="18"/>
              </w:rPr>
            </w:pPr>
            <w:r>
              <w:rPr>
                <w:sz w:val="18"/>
                <w:szCs w:val="18"/>
              </w:rPr>
              <w:t>“-“ = 8</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sz w:val="18"/>
                <w:szCs w:val="18"/>
              </w:rPr>
            </w:pP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p>
        </w:tc>
      </w:tr>
    </w:tbl>
    <w:p w:rsidR="00747EA0" w:rsidRDefault="00747EA0" w:rsidP="00747EA0">
      <w:pPr>
        <w:tabs>
          <w:tab w:val="left" w:pos="4740"/>
        </w:tabs>
        <w:ind w:firstLine="426"/>
        <w:rPr>
          <w:rFonts w:ascii="Arial" w:hAnsi="Arial" w:cs="Arial"/>
          <w:sz w:val="24"/>
          <w:szCs w:val="24"/>
        </w:rPr>
      </w:pPr>
    </w:p>
    <w:p w:rsidR="00747EA0" w:rsidRDefault="00747EA0" w:rsidP="00747EA0">
      <w:pPr>
        <w:tabs>
          <w:tab w:val="left" w:pos="4740"/>
        </w:tabs>
        <w:ind w:firstLine="426"/>
        <w:rPr>
          <w:rFonts w:ascii="Arial" w:hAnsi="Arial" w:cs="Arial"/>
          <w:sz w:val="24"/>
          <w:szCs w:val="24"/>
        </w:rPr>
      </w:pPr>
    </w:p>
    <w:p w:rsidR="00747EA0" w:rsidRDefault="00747EA0" w:rsidP="00747EA0">
      <w:pPr>
        <w:ind w:firstLine="426"/>
        <w:jc w:val="both"/>
        <w:rPr>
          <w:rFonts w:ascii="Arial" w:hAnsi="Arial" w:cs="Arial"/>
          <w:color w:val="000000" w:themeColor="text1"/>
          <w:sz w:val="24"/>
          <w:szCs w:val="24"/>
        </w:rPr>
      </w:pPr>
      <w:r>
        <w:rPr>
          <w:rFonts w:ascii="Arial" w:hAnsi="Arial" w:cs="Arial"/>
          <w:color w:val="000000" w:themeColor="text1"/>
          <w:sz w:val="24"/>
          <w:szCs w:val="24"/>
        </w:rPr>
        <w:t>Dari tabel di atas, dapat dievaluasi bahwa capaian kinerja UIN Raden Fatah Palembang pada tahun 2018 sudah sangat baik dengan indikator dari 61 program pendukung VMTS sejumlah 53 program atau 86,89 % berkinerja positif (program bertanda “+”). Sedangkan sebanyak 8 program atau 13,11 % belum berkinerja positif (program bertanda “</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Hasil evaluasi tersebut dapat dilihat pada diagram di bawah ini:</w:t>
      </w:r>
    </w:p>
    <w:p w:rsidR="00747EA0" w:rsidRDefault="00747EA0" w:rsidP="00747EA0">
      <w:pPr>
        <w:ind w:firstLine="426"/>
        <w:jc w:val="both"/>
        <w:rPr>
          <w:rFonts w:ascii="Arial" w:hAnsi="Arial" w:cs="Arial"/>
          <w:color w:val="000000" w:themeColor="text1"/>
          <w:sz w:val="24"/>
          <w:szCs w:val="24"/>
        </w:rPr>
      </w:pPr>
    </w:p>
    <w:p w:rsidR="00747EA0" w:rsidRDefault="00747EA0" w:rsidP="00747EA0">
      <w:pPr>
        <w:ind w:firstLine="426"/>
        <w:jc w:val="center"/>
      </w:pPr>
      <w:r>
        <w:rPr>
          <w:noProof/>
        </w:rPr>
        <w:drawing>
          <wp:inline distT="0" distB="0" distL="0" distR="0" wp14:anchorId="181B476B" wp14:editId="698F8BD7">
            <wp:extent cx="4572000" cy="2743200"/>
            <wp:effectExtent l="0" t="0" r="0" b="0"/>
            <wp:docPr id="5" name="Chart 5">
              <a:extLst xmlns:a="http://schemas.openxmlformats.org/drawingml/2006/main">
                <a:ext uri="{FF2B5EF4-FFF2-40B4-BE49-F238E27FC236}">
                  <a16:creationId xmlns:a16="http://schemas.microsoft.com/office/drawing/2014/main" id="{DB7FAC5E-C659-4B53-AF28-E0ABBBE3B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7EA0" w:rsidRPr="007153A2" w:rsidRDefault="00747EA0" w:rsidP="00747EA0">
      <w:pPr>
        <w:ind w:firstLine="426"/>
        <w:jc w:val="center"/>
      </w:pPr>
    </w:p>
    <w:p w:rsidR="00747EA0" w:rsidRDefault="00747EA0" w:rsidP="00747EA0">
      <w:pPr>
        <w:tabs>
          <w:tab w:val="left" w:pos="4740"/>
        </w:tabs>
        <w:ind w:firstLine="426"/>
        <w:rPr>
          <w:rFonts w:ascii="Arial" w:hAnsi="Arial" w:cs="Arial"/>
          <w:sz w:val="24"/>
          <w:szCs w:val="24"/>
        </w:rPr>
      </w:pPr>
      <w:r>
        <w:rPr>
          <w:rFonts w:ascii="Arial" w:hAnsi="Arial" w:cs="Arial"/>
          <w:sz w:val="24"/>
          <w:szCs w:val="24"/>
        </w:rPr>
        <w:t>Untuk capaian kinerja pada tahun 2019 berdasarkan rencana strategis tahun 2015 – 2019 dapat dilihat pada tabel di bawah ini:</w:t>
      </w:r>
    </w:p>
    <w:p w:rsidR="00747EA0" w:rsidRDefault="00747EA0" w:rsidP="00747EA0">
      <w:pPr>
        <w:tabs>
          <w:tab w:val="left" w:pos="4740"/>
        </w:tabs>
        <w:ind w:firstLine="426"/>
        <w:jc w:val="center"/>
        <w:rPr>
          <w:rFonts w:ascii="Arial" w:hAnsi="Arial" w:cs="Arial"/>
          <w:sz w:val="24"/>
          <w:szCs w:val="24"/>
        </w:rPr>
      </w:pPr>
      <w:r>
        <w:rPr>
          <w:rFonts w:ascii="Arial" w:hAnsi="Arial" w:cs="Arial"/>
          <w:sz w:val="24"/>
          <w:szCs w:val="24"/>
        </w:rPr>
        <w:t>Capaian Kinerja Tahun 2019</w:t>
      </w:r>
    </w:p>
    <w:tbl>
      <w:tblPr>
        <w:tblStyle w:val="TableGrid"/>
        <w:tblW w:w="12757" w:type="dxa"/>
        <w:tblInd w:w="421" w:type="dxa"/>
        <w:tblLook w:val="04A0" w:firstRow="1" w:lastRow="0" w:firstColumn="1" w:lastColumn="0" w:noHBand="0" w:noVBand="1"/>
      </w:tblPr>
      <w:tblGrid>
        <w:gridCol w:w="2706"/>
        <w:gridCol w:w="1121"/>
        <w:gridCol w:w="1134"/>
        <w:gridCol w:w="1276"/>
        <w:gridCol w:w="2409"/>
        <w:gridCol w:w="2127"/>
        <w:gridCol w:w="1984"/>
      </w:tblGrid>
      <w:tr w:rsidR="00747EA0" w:rsidTr="00064618">
        <w:trPr>
          <w:tblHeader/>
        </w:trPr>
        <w:tc>
          <w:tcPr>
            <w:tcW w:w="270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Nama IKU</w:t>
            </w:r>
          </w:p>
        </w:tc>
        <w:tc>
          <w:tcPr>
            <w:tcW w:w="1121"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Target</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Capaian</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Gap</w:t>
            </w:r>
          </w:p>
        </w:tc>
        <w:tc>
          <w:tcPr>
            <w:tcW w:w="2409"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Akar Masalah</w:t>
            </w:r>
          </w:p>
        </w:tc>
        <w:tc>
          <w:tcPr>
            <w:tcW w:w="2127"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Faktor Pendukung</w:t>
            </w:r>
          </w:p>
        </w:tc>
        <w:tc>
          <w:tcPr>
            <w:tcW w:w="1984" w:type="dxa"/>
            <w:tcBorders>
              <w:top w:val="single" w:sz="4" w:space="0" w:color="auto"/>
              <w:left w:val="single" w:sz="4" w:space="0" w:color="auto"/>
              <w:bottom w:val="single" w:sz="4" w:space="0" w:color="auto"/>
              <w:right w:val="single" w:sz="4" w:space="0" w:color="auto"/>
            </w:tcBorders>
            <w:shd w:val="clear" w:color="auto" w:fill="5B9BD5" w:themeFill="accent1"/>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Faktor Penghambat</w:t>
            </w:r>
          </w:p>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 Persentase Jumlah mahasiswa yang lulus tepat waktu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40 %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47,90 %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w:t>
            </w:r>
            <w:r>
              <w:rPr>
                <w:color w:val="000000" w:themeColor="text1"/>
                <w:sz w:val="18"/>
                <w:szCs w:val="18"/>
              </w:rPr>
              <w:t xml:space="preserve"> 7,90 %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 Semakin baiknya</w:t>
            </w:r>
            <w:r>
              <w:rPr>
                <w:color w:val="000000" w:themeColor="text1"/>
                <w:sz w:val="18"/>
                <w:szCs w:val="18"/>
                <w:lang w:val="id-ID"/>
              </w:rPr>
              <w:t xml:space="preserve"> sosialisasi kepada mahasiswa dan seluruh civitas akadmika UIN Raden Fatah terhadap Permenritekdikti Nomor 44 Tahun </w:t>
            </w:r>
            <w:r>
              <w:rPr>
                <w:color w:val="000000" w:themeColor="text1"/>
                <w:sz w:val="18"/>
                <w:szCs w:val="18"/>
                <w:lang w:val="id-ID"/>
              </w:rPr>
              <w:lastRenderedPageBreak/>
              <w:t>2015 tentang masa studi maksimal pada perguruan tinggi</w:t>
            </w:r>
            <w:r>
              <w:rPr>
                <w:color w:val="000000" w:themeColor="text1"/>
                <w:sz w:val="18"/>
                <w:szCs w:val="18"/>
              </w:rPr>
              <w:t>.</w:t>
            </w:r>
          </w:p>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 Kegiatan sistem penjaminan mutu internal yang dilaksanakan pada setiap prodi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2.Persentase jumlah mahasiswa yang memiliki IPK &gt; 3,25</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70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75,66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+5,66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 xml:space="preserve">1. </w:t>
            </w:r>
            <w:r>
              <w:rPr>
                <w:color w:val="000000" w:themeColor="text1"/>
                <w:sz w:val="18"/>
                <w:szCs w:val="18"/>
                <w:lang w:val="id-ID"/>
              </w:rPr>
              <w:t>Adanya program beasiswa yang diberikan kampus bagi mahasiswa berprestasi yang memiliki IPK cumlaude</w:t>
            </w:r>
          </w:p>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 Sistem pembinaan kepada dosen yang telah dilakukan oleh lembaga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3. Persentase </w:t>
            </w:r>
            <w:r>
              <w:rPr>
                <w:color w:val="000000" w:themeColor="text1"/>
                <w:sz w:val="18"/>
                <w:szCs w:val="18"/>
                <w:lang w:val="id-ID"/>
              </w:rPr>
              <w:t>program studi yang menetapkan persyaratan memiliki sertifikat TOEFL/TOAFL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35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xml:space="preserve">36,95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 xml:space="preserve">+ </w:t>
            </w:r>
            <w:r>
              <w:rPr>
                <w:color w:val="000000" w:themeColor="text1"/>
                <w:sz w:val="18"/>
                <w:szCs w:val="18"/>
              </w:rPr>
              <w:t xml:space="preserve">1,96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 xml:space="preserve">Konsistensi </w:t>
            </w:r>
            <w:r>
              <w:rPr>
                <w:color w:val="000000" w:themeColor="text1"/>
                <w:sz w:val="18"/>
                <w:szCs w:val="18"/>
                <w:lang w:val="id-ID"/>
              </w:rPr>
              <w:t xml:space="preserve">pelatihan TOEFL/TOAFL yang dilaksanakan laboratorium bahasa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 Persentase jumlah mahasiswa yang memiliki waktu tunggu kerja &lt; 6 bulan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rPr>
              <w:t xml:space="preserve">90 </w:t>
            </w:r>
            <w:r>
              <w:rPr>
                <w:rFonts w:ascii="Arial" w:hAnsi="Arial" w:cs="Arial"/>
                <w:color w:val="000000" w:themeColor="text1"/>
                <w:sz w:val="18"/>
                <w:szCs w:val="18"/>
                <w:lang w:val="id-ID"/>
              </w:rPr>
              <w:t>%</w:t>
            </w:r>
          </w:p>
          <w:p w:rsidR="00747EA0" w:rsidRDefault="00747EA0" w:rsidP="00064618">
            <w:pPr>
              <w:pStyle w:val="BodyText"/>
              <w:spacing w:before="41" w:line="276" w:lineRule="auto"/>
              <w:ind w:right="116"/>
              <w:rPr>
                <w:color w:val="000000" w:themeColor="text1"/>
                <w:sz w:val="18"/>
                <w:szCs w:val="18"/>
                <w:lang w:val="id-ID"/>
              </w:rPr>
            </w:pPr>
          </w:p>
        </w:tc>
        <w:tc>
          <w:tcPr>
            <w:tcW w:w="1134"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rPr>
              <w:t xml:space="preserve">92,19 </w:t>
            </w:r>
            <w:r>
              <w:rPr>
                <w:rFonts w:ascii="Arial" w:hAnsi="Arial" w:cs="Arial"/>
                <w:color w:val="000000" w:themeColor="text1"/>
                <w:sz w:val="18"/>
                <w:szCs w:val="18"/>
                <w:lang w:val="id-ID"/>
              </w:rPr>
              <w:t>%</w:t>
            </w:r>
          </w:p>
          <w:p w:rsidR="00747EA0" w:rsidRDefault="00747EA0" w:rsidP="00064618">
            <w:pPr>
              <w:pStyle w:val="BodyText"/>
              <w:spacing w:before="41" w:line="276" w:lineRule="auto"/>
              <w:ind w:right="116"/>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w:t>
            </w:r>
            <w:r>
              <w:rPr>
                <w:color w:val="000000" w:themeColor="text1"/>
                <w:sz w:val="18"/>
                <w:szCs w:val="18"/>
              </w:rPr>
              <w:t xml:space="preserve">11,79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program magang/PKL yang dilaksanakan kampus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 Persentase tingkat kepuasan pengguna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rPr>
              <w:t xml:space="preserve">85 </w:t>
            </w:r>
            <w:r>
              <w:rPr>
                <w:rFonts w:ascii="Arial" w:hAnsi="Arial" w:cs="Arial"/>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xml:space="preserve">94,48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+9,48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peningkatan kualitas layanan baik segi akademik, fasilitas, dan sarana prasarana kampus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6. Persentase kesesuaian bidang studi dengan bidang kerja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rPr>
              <w:t xml:space="preserve">90 </w:t>
            </w:r>
            <w:r>
              <w:rPr>
                <w:rFonts w:ascii="Arial" w:hAnsi="Arial" w:cs="Arial"/>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lang w:val="id-ID"/>
              </w:rPr>
              <w:t>9</w:t>
            </w:r>
            <w:r>
              <w:rPr>
                <w:rFonts w:ascii="Arial" w:hAnsi="Arial" w:cs="Arial"/>
                <w:color w:val="000000" w:themeColor="text1"/>
                <w:sz w:val="18"/>
                <w:szCs w:val="18"/>
              </w:rPr>
              <w:t xml:space="preserve">1,05 </w:t>
            </w:r>
            <w:r>
              <w:rPr>
                <w:rFonts w:ascii="Arial" w:hAnsi="Arial" w:cs="Arial"/>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+1,05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Lapangan kerja yang semakin baik bagi lulusan UIN Raden Fatah Palembang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7. Rasio jumlah pendaftar terhadap jumlah pendaftar yang lulus</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4,5</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10,13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w:t>
            </w:r>
            <w:r>
              <w:rPr>
                <w:color w:val="000000" w:themeColor="text1"/>
                <w:sz w:val="18"/>
                <w:szCs w:val="18"/>
              </w:rPr>
              <w:t>5,8</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 xml:space="preserve">1. </w:t>
            </w:r>
            <w:r>
              <w:rPr>
                <w:color w:val="000000" w:themeColor="text1"/>
                <w:sz w:val="18"/>
                <w:szCs w:val="18"/>
                <w:lang w:val="id-ID"/>
              </w:rPr>
              <w:t>Adanya jalur penerimaan mahasiswa baru nasional (SN-MPTN, SPAN-PTKIN, SB-MPTN, UM-PTKIN), dan jalur ujian seleksi mandiri</w:t>
            </w:r>
          </w:p>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 Kondisi ekonomi yang membaik</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8. Persentase jumlah mahasiswa yang mendaftar ulang terhadap jumlah pendaftar yang lulus seleksi pada program utama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rPr>
              <w:t xml:space="preserve">70 </w:t>
            </w:r>
            <w:r>
              <w:rPr>
                <w:rFonts w:ascii="Arial" w:hAnsi="Arial" w:cs="Arial"/>
                <w:color w:val="000000" w:themeColor="text1"/>
                <w:sz w:val="18"/>
                <w:szCs w:val="18"/>
                <w:lang w:val="id-ID"/>
              </w:rPr>
              <w:t>%</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xml:space="preserve">80,72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 xml:space="preserve">+ </w:t>
            </w:r>
            <w:r>
              <w:rPr>
                <w:color w:val="000000" w:themeColor="text1"/>
                <w:sz w:val="18"/>
                <w:szCs w:val="18"/>
              </w:rPr>
              <w:t xml:space="preserve">10,72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Adanya jalur penerimaan mahasiswa baru nasional (SN-MPTN, SPAN-PTKIN, SB-MPTN, UM-PTKIN), dan jalur ujian seleksi mandiri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9. Jumlah mahasiswa asing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30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43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+ 13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Efektifitas Sosialisasi media offline dan online</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10. Jumlah prestasi akademik tingkat lo</w:t>
            </w:r>
            <w:r>
              <w:rPr>
                <w:color w:val="000000" w:themeColor="text1"/>
                <w:sz w:val="18"/>
                <w:szCs w:val="18"/>
                <w:lang w:val="id-ID"/>
              </w:rPr>
              <w:t>k</w:t>
            </w:r>
            <w:r>
              <w:rPr>
                <w:color w:val="000000" w:themeColor="text1"/>
                <w:sz w:val="18"/>
                <w:szCs w:val="18"/>
              </w:rPr>
              <w:t>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15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Adanya penurunan jumlah kegiatan perlombaan akademik</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11. Jumlah prestasi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-6</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Berkurangnya mahasiswa berprestasi yang mengikuti perlombaan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Kurangnya regenerasi mahasiswa yang memiliki prestasi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12. Jumlah prestasi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-5</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Berkurangnya kesempatan bagi mahasiswa untuk melakukan perlombaan tingkat internasional</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Terbatasnya anggaran bagi mahasiswa untuk mengikuti perlombaan tingkat internasional</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13. Jumlah Prestasi Non </w:t>
            </w:r>
            <w:r>
              <w:rPr>
                <w:color w:val="000000" w:themeColor="text1"/>
                <w:sz w:val="18"/>
                <w:szCs w:val="18"/>
              </w:rPr>
              <w:lastRenderedPageBreak/>
              <w:t>Akademik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lastRenderedPageBreak/>
              <w:t>14</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19</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Pola pembinaan </w:t>
            </w:r>
            <w:r>
              <w:rPr>
                <w:color w:val="000000" w:themeColor="text1"/>
                <w:sz w:val="18"/>
                <w:szCs w:val="18"/>
              </w:rPr>
              <w:lastRenderedPageBreak/>
              <w:t>dengan melibatkan pelatih yang berpengalaman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14. Jumlah prestasi non akademik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16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+ 8</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rPr>
                <w:rFonts w:ascii="Arial" w:hAnsi="Arial" w:cs="Arial"/>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Pola pembinaan dengan melibatkan pelatih yang berpengalaman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15. Jumlah prestasi non akademik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5</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color w:val="000000" w:themeColor="text1"/>
                <w:sz w:val="18"/>
                <w:szCs w:val="18"/>
                <w:lang w:val="id-ID"/>
              </w:rPr>
            </w:pPr>
            <w:r>
              <w:rPr>
                <w:rFonts w:ascii="Arial" w:hAnsi="Arial" w:cs="Arial"/>
                <w:color w:val="000000" w:themeColor="text1"/>
                <w:sz w:val="18"/>
                <w:szCs w:val="18"/>
              </w:rPr>
              <w:t xml:space="preserve">1. </w:t>
            </w:r>
            <w:r>
              <w:rPr>
                <w:rFonts w:ascii="Arial" w:hAnsi="Arial" w:cs="Arial"/>
                <w:color w:val="000000" w:themeColor="text1"/>
                <w:sz w:val="18"/>
                <w:szCs w:val="18"/>
                <w:lang w:val="id-ID"/>
              </w:rPr>
              <w:t>Kurangnya minat mahasiswa untuk aktif dan bergabung di Unit Kemahasiswaan (UKM) untuk mengembangkan soft skill, bakat, dan minat yang dimiliki</w:t>
            </w:r>
          </w:p>
          <w:p w:rsidR="00747EA0" w:rsidRDefault="00747EA0" w:rsidP="00064618">
            <w:pPr>
              <w:rPr>
                <w:rFonts w:ascii="Arial" w:hAnsi="Arial" w:cs="Arial"/>
                <w:color w:val="000000" w:themeColor="text1"/>
                <w:sz w:val="18"/>
                <w:szCs w:val="18"/>
              </w:rPr>
            </w:pPr>
            <w:r>
              <w:rPr>
                <w:rFonts w:ascii="Arial" w:hAnsi="Arial" w:cs="Arial"/>
                <w:color w:val="000000" w:themeColor="text1"/>
                <w:sz w:val="18"/>
                <w:szCs w:val="18"/>
              </w:rPr>
              <w:t>2. Kurangnya informasi jenis perlombaan yang akan diikuti</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 xml:space="preserve">Kurangnya jumlah mahasiswa yang memiliki bakat dan minat dalam </w:t>
            </w:r>
            <w:r>
              <w:rPr>
                <w:color w:val="000000" w:themeColor="text1"/>
                <w:sz w:val="18"/>
                <w:szCs w:val="18"/>
              </w:rPr>
              <w:t xml:space="preserve">Prestasi Non Akademik </w:t>
            </w:r>
            <w:r>
              <w:rPr>
                <w:color w:val="000000" w:themeColor="text1"/>
                <w:sz w:val="18"/>
                <w:szCs w:val="18"/>
                <w:lang w:val="id-ID"/>
              </w:rPr>
              <w:t>yang diperlombakan</w:t>
            </w:r>
          </w:p>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Faktor penguasaan bahasa asing yang rendah</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16. Tingkat kepuasan layanan minat dan bakat</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2,85</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3,27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+0,42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 xml:space="preserve">Konsistensi </w:t>
            </w:r>
            <w:r>
              <w:rPr>
                <w:color w:val="000000" w:themeColor="text1"/>
                <w:sz w:val="18"/>
                <w:szCs w:val="18"/>
                <w:lang w:val="id-ID"/>
              </w:rPr>
              <w:t xml:space="preserve">kegiatan Unit Kemahasiswaan (UKM) yang terprogram </w:t>
            </w:r>
            <w:r>
              <w:rPr>
                <w:color w:val="000000" w:themeColor="text1"/>
                <w:sz w:val="18"/>
                <w:szCs w:val="18"/>
              </w:rPr>
              <w:t>untuk mengembangkan soft skill bakat, dan minat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17. Tingkat kepuasan layanan soft skill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2,85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2,97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+0,12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Konsistensi pelaksanaan layanan pengembangan soft skill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18. Tingkat kepuasan layanan bimbingan dan konseling</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2,80</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2,91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+0,11</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 xml:space="preserve">Konsistensi </w:t>
            </w:r>
            <w:r>
              <w:rPr>
                <w:color w:val="000000" w:themeColor="text1"/>
                <w:sz w:val="18"/>
                <w:szCs w:val="18"/>
                <w:lang w:val="id-ID"/>
              </w:rPr>
              <w:t>dosen pembimbing akademik untuk memberikan bimbingan dan konseling</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19. Meningkatnya jumlah </w:t>
            </w:r>
            <w:r>
              <w:rPr>
                <w:color w:val="000000" w:themeColor="text1"/>
                <w:sz w:val="18"/>
                <w:szCs w:val="18"/>
              </w:rPr>
              <w:lastRenderedPageBreak/>
              <w:t>mahasiswa penerima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lastRenderedPageBreak/>
              <w:t>1000</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lastRenderedPageBreak/>
              <w:t>1220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220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 xml:space="preserve">Bertambahnya kuota </w:t>
            </w:r>
            <w:r>
              <w:rPr>
                <w:color w:val="000000" w:themeColor="text1"/>
                <w:sz w:val="18"/>
                <w:szCs w:val="18"/>
                <w:lang w:val="id-ID"/>
              </w:rPr>
              <w:lastRenderedPageBreak/>
              <w:t>dan jenis beasiswa yang diberikan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20. Meningkatnya jumlah lembaga dan perusahaan yang memberikan beasiswa</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9</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Kurangnya pendekatan kepada pihak perusahaan mitra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21. Tingkat</w:t>
            </w:r>
            <w:r>
              <w:rPr>
                <w:color w:val="000000" w:themeColor="text1"/>
                <w:sz w:val="18"/>
                <w:szCs w:val="18"/>
                <w:lang w:val="id-ID"/>
              </w:rPr>
              <w:t xml:space="preserve"> </w:t>
            </w:r>
            <w:r>
              <w:rPr>
                <w:color w:val="000000" w:themeColor="text1"/>
                <w:sz w:val="18"/>
                <w:szCs w:val="18"/>
              </w:rPr>
              <w:t>kepuasan layanan kesehatan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2,70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2,73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+ 0,03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Bertambahnya jumlah layanan medis bagi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22. Tingkat kepuasan layanan </w:t>
            </w:r>
            <w:r>
              <w:rPr>
                <w:i/>
                <w:iCs/>
                <w:color w:val="000000" w:themeColor="text1"/>
                <w:sz w:val="18"/>
                <w:szCs w:val="18"/>
              </w:rPr>
              <w:t>Career and Development Center (CDC)</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2,59</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-0,30</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Belum terlaksananya kegiatan CDC</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Faktor komunikasi yang kurang efektif</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23. Jumlah Prodi yang mendapatkan akreditasi 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Program Pelatihan dan pendampingan akreditasi kepada prodi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24. Jumlah Prodi yang mendapatkan akreditasi B</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13</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32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+ 19</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Adanya pembinaan dan pendampingan akreditasi kepada prodi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25. Persentase prodi, lembaga dan unit yang mendapatkan sertifikasi ISO</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35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78,26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 xml:space="preserve"> </w:t>
            </w:r>
            <w:r>
              <w:rPr>
                <w:color w:val="000000" w:themeColor="text1"/>
                <w:sz w:val="18"/>
                <w:szCs w:val="18"/>
              </w:rPr>
              <w:t>+ 43,26</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Workshop dan pendampingan ISO</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26. Persentase prodi yang telah melaksanakan kurikulum beracuan KKNI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85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100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+ 15 %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pelatihan penyusunan kurikulum KKNI yang diselenggarakan universitas sebagai kegiatan wajib seluruh prodi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27. Meningkatnya jumlah dosen yang menggunakan </w:t>
            </w:r>
            <w:r>
              <w:rPr>
                <w:i/>
                <w:iCs/>
                <w:color w:val="000000" w:themeColor="text1"/>
                <w:sz w:val="18"/>
                <w:szCs w:val="18"/>
              </w:rPr>
              <w:t>e-learning</w:t>
            </w:r>
            <w:r>
              <w:rPr>
                <w:color w:val="000000" w:themeColor="text1"/>
                <w:sz w:val="18"/>
                <w:szCs w:val="18"/>
              </w:rPr>
              <w:t xml:space="preserve"> dalam proses pembelajaran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30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60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+ 30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 xml:space="preserve">Fasilitas e-learning dan pelatihan penerapan e-learning dalam proses pembelajaran belum </w:t>
            </w:r>
            <w:r>
              <w:rPr>
                <w:color w:val="000000" w:themeColor="text1"/>
                <w:sz w:val="18"/>
                <w:szCs w:val="18"/>
                <w:lang w:val="id-ID"/>
              </w:rPr>
              <w:lastRenderedPageBreak/>
              <w:t>maksimal</w:t>
            </w:r>
            <w:r>
              <w:rPr>
                <w:color w:val="000000" w:themeColor="text1"/>
                <w:sz w:val="18"/>
                <w:szCs w:val="18"/>
              </w:rPr>
              <w:t xml:space="preserve"> dan meningkatnya </w:t>
            </w:r>
            <w:r>
              <w:rPr>
                <w:i/>
                <w:iCs/>
                <w:color w:val="000000" w:themeColor="text1"/>
                <w:sz w:val="18"/>
                <w:szCs w:val="18"/>
              </w:rPr>
              <w:t>bandwith</w:t>
            </w:r>
            <w:r>
              <w:rPr>
                <w:color w:val="000000" w:themeColor="text1"/>
                <w:sz w:val="18"/>
                <w:szCs w:val="18"/>
              </w:rPr>
              <w:t xml:space="preserve"> internet</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dosen yang belum mahir dalam mengoprasikan program e-learning</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 xml:space="preserve">28. </w:t>
            </w:r>
            <w:r>
              <w:rPr>
                <w:color w:val="000000" w:themeColor="text1"/>
                <w:sz w:val="18"/>
                <w:szCs w:val="18"/>
                <w:lang w:val="id-ID"/>
              </w:rPr>
              <w:t>Persentase program studi yang menyelenggarakan</w:t>
            </w:r>
            <w:r>
              <w:rPr>
                <w:color w:val="000000" w:themeColor="text1"/>
                <w:sz w:val="18"/>
                <w:szCs w:val="18"/>
              </w:rPr>
              <w:t xml:space="preserve"> mata kuliah Islam Melayu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85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100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+ 15 %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 xml:space="preserve">Adanya pengembangan kurikulum yang memuat struktur mata kuliah islam melayu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29. Meningkatnya jumlah dosen yang melakukan riset</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82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85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 xml:space="preserve">+ </w:t>
            </w:r>
            <w:r>
              <w:rPr>
                <w:color w:val="000000" w:themeColor="text1"/>
                <w:sz w:val="18"/>
                <w:szCs w:val="18"/>
              </w:rPr>
              <w:t xml:space="preserve">3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dosen yang melakukan penelitian dengan biaya mandiri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30. Jumlah alokasi anggaran dana riset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 </w:t>
            </w:r>
            <w:r>
              <w:rPr>
                <w:color w:val="000000" w:themeColor="text1"/>
                <w:sz w:val="18"/>
                <w:szCs w:val="18"/>
                <w:lang w:val="id-ID"/>
              </w:rPr>
              <w:t>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11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+ 1 juta</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Tersedianya informasi bagi dosen untuk mengakses dana dari luar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31. Persentase alokasi dana penelitian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3,25 %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2,00 %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-1,25 %</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Terbatasnya jumlah anggaran yang diberikan oleh pemerintah kepada lembaga</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Terbatasnya akses bagi dosen PTKI untuk mencari alokasi dana penelitian di luar dari PTKI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32. Terbentuknya kelompok penelitian lintas prodi dan keahlian untuk mendukung integrasi keilmuan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12</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15</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 xml:space="preserve">Adanya alokasi dana penelitian untuk </w:t>
            </w:r>
            <w:r>
              <w:rPr>
                <w:color w:val="000000" w:themeColor="text1"/>
                <w:sz w:val="18"/>
                <w:szCs w:val="18"/>
              </w:rPr>
              <w:t xml:space="preserve">penelitian lintas prodi dan keahlian </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33. Meningkatnya jumlah mahasiswa yang ikut dalam penelitian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500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600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xml:space="preserve">+ </w:t>
            </w:r>
            <w:r>
              <w:rPr>
                <w:color w:val="000000" w:themeColor="text1"/>
                <w:sz w:val="18"/>
                <w:szCs w:val="18"/>
                <w:lang w:val="id-ID"/>
              </w:rPr>
              <w:t>1</w:t>
            </w:r>
            <w:r>
              <w:rPr>
                <w:color w:val="000000" w:themeColor="text1"/>
                <w:sz w:val="18"/>
                <w:szCs w:val="18"/>
              </w:rPr>
              <w:t>00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kebijakan universitas untukmelibatkan mahasiswa dalam penelitian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34. Meningkatnya jumlah publikasi ilmiah dosen yang terindeks scopus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32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+ 24</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Adanya program workshop percepatan jurnal scopus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35. Meningkatnya jumlah Hak Kekayaan Intelektual (HaKi) </w:t>
            </w:r>
            <w:r>
              <w:rPr>
                <w:color w:val="000000" w:themeColor="text1"/>
                <w:sz w:val="18"/>
                <w:szCs w:val="18"/>
              </w:rPr>
              <w:lastRenderedPageBreak/>
              <w:t>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lastRenderedPageBreak/>
              <w:t>125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131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+6</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Pendampingan kepada dosen untuk </w:t>
            </w:r>
            <w:r>
              <w:rPr>
                <w:color w:val="000000" w:themeColor="text1"/>
                <w:sz w:val="18"/>
                <w:szCs w:val="18"/>
              </w:rPr>
              <w:lastRenderedPageBreak/>
              <w:t>HaKi</w:t>
            </w: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Biaya dibebankan kepada dosen</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36. Meningkatnya jumlah sitasi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1200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200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Penelitian dosen sudah dipublikasikan secara online</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37. Rata-rata penggunaan dana PkM bagi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7</w:t>
            </w:r>
            <w:r>
              <w:rPr>
                <w:color w:val="000000" w:themeColor="text1"/>
                <w:sz w:val="18"/>
                <w:szCs w:val="18"/>
                <w:lang w:val="id-ID"/>
              </w:rPr>
              <w:t xml:space="preserve"> juta</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12</w:t>
            </w:r>
            <w:r>
              <w:rPr>
                <w:color w:val="000000" w:themeColor="text1"/>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 xml:space="preserve">+  </w:t>
            </w:r>
            <w:r>
              <w:rPr>
                <w:color w:val="000000" w:themeColor="text1"/>
                <w:sz w:val="18"/>
                <w:szCs w:val="18"/>
              </w:rPr>
              <w:t xml:space="preserve">5 </w:t>
            </w:r>
            <w:r>
              <w:rPr>
                <w:color w:val="000000" w:themeColor="text1"/>
                <w:sz w:val="18"/>
                <w:szCs w:val="18"/>
                <w:lang w:val="id-ID"/>
              </w:rPr>
              <w:t>juta</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Tersedianya dana PKM bagi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38. Persentase penggunaan dana PkM terhadap total dana perguruan tinggi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2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2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w:t>
            </w:r>
            <w:r>
              <w:rPr>
                <w:color w:val="000000" w:themeColor="text1"/>
                <w:sz w:val="18"/>
                <w:szCs w:val="18"/>
              </w:rPr>
              <w:t xml:space="preserve"> 0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Tersedianya dana PKM bagi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39. Meningkatnya jumlah mahasiswa yang melakukan PkM bersama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60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240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 xml:space="preserve"> 180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Tersedianya dana PKM bagi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40. Rasio kecukupan dosen tetap terhadap jumlah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perekrutan tenaga dosen BLU</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41. Rasio kecukupan dosen terhadap jumlah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1:37</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1:37</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Adanya penambahan jumlah mahasiswa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42. Terpenuhinya jumlah homebase dosen masing-masing prodi</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9</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+ 1</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Adanya perekrutan tenaga dosen BLU</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43. Jumlah dosen yang telah menyelesaikan pendidikan tingkat doktor</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rPr>
            </w:pPr>
            <w:r>
              <w:rPr>
                <w:rFonts w:ascii="Arial" w:hAnsi="Arial" w:cs="Arial"/>
                <w:color w:val="000000" w:themeColor="text1"/>
                <w:sz w:val="18"/>
                <w:szCs w:val="18"/>
              </w:rPr>
              <w:t>80</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83</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+ 3</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Motivasi dosen untuk menjadi guru besar</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44. Jumlah dosen yang memiliki jabatan fungsional guru besar</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7,5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2.</w:t>
            </w:r>
            <w:r>
              <w:rPr>
                <w:color w:val="000000" w:themeColor="text1"/>
                <w:sz w:val="18"/>
                <w:szCs w:val="18"/>
              </w:rPr>
              <w:t>60</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w:t>
            </w:r>
            <w:r>
              <w:rPr>
                <w:color w:val="000000" w:themeColor="text1"/>
                <w:sz w:val="18"/>
                <w:szCs w:val="18"/>
              </w:rPr>
              <w:t>4,90</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Persyaratan fungsional guru besar</w:t>
            </w:r>
            <w:r>
              <w:rPr>
                <w:color w:val="000000" w:themeColor="text1"/>
                <w:sz w:val="18"/>
                <w:szCs w:val="18"/>
              </w:rPr>
              <w:t xml:space="preserve"> yang cukup rumit</w:t>
            </w:r>
          </w:p>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Tidak adanya program percepatan guru besar</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Belum terpenuhinya persyaratan jabatan fungsional guru besar</w:t>
            </w:r>
            <w:r>
              <w:rPr>
                <w:color w:val="000000" w:themeColor="text1"/>
                <w:sz w:val="18"/>
                <w:szCs w:val="18"/>
              </w:rPr>
              <w:t xml:space="preserve"> bagi dosen</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45. Persentase jumlah dosen yang memiliki sertifikat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45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50.</w:t>
            </w:r>
            <w:r>
              <w:rPr>
                <w:color w:val="000000" w:themeColor="text1"/>
                <w:sz w:val="18"/>
                <w:szCs w:val="18"/>
              </w:rPr>
              <w:t>94</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+5,94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Banyaknya kuota bagi dosen untuk mendapatkan sertifikat dosen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rPr>
              <w:t xml:space="preserve">46. Jumlah tenaga kependidikan dalam </w:t>
            </w:r>
            <w:r>
              <w:rPr>
                <w:color w:val="000000" w:themeColor="text1"/>
                <w:sz w:val="18"/>
                <w:szCs w:val="18"/>
              </w:rPr>
              <w:lastRenderedPageBreak/>
              <w:t>mendukung keterlaksanaan tridharma perguruan tinggi (termasuk tenaga kependidikan BLU)</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lastRenderedPageBreak/>
              <w:t>3</w:t>
            </w:r>
            <w:r>
              <w:rPr>
                <w:color w:val="000000" w:themeColor="text1"/>
                <w:sz w:val="18"/>
                <w:szCs w:val="18"/>
              </w:rPr>
              <w:t>35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340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Adanya perekrutan tenaga BLU</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47. Tingkat kepuasan dosen dan mahasiswa terhadap sarana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2,90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+ 0,10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 xml:space="preserve">Adanya alokasi dana untuk peningkatan </w:t>
            </w:r>
            <w:r>
              <w:rPr>
                <w:color w:val="000000" w:themeColor="text1"/>
                <w:sz w:val="18"/>
                <w:szCs w:val="18"/>
              </w:rPr>
              <w:t>sarana dan prasarana penunjang kegiatan pembelajaran</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48. Tingkat kepuasan dosen dan mahasiswa terhadap prasarana</w:t>
            </w:r>
          </w:p>
          <w:p w:rsidR="00747EA0" w:rsidRDefault="00747EA0" w:rsidP="00064618">
            <w:pPr>
              <w:jc w:val="center"/>
              <w:rPr>
                <w:rFonts w:ascii="Arial" w:hAnsi="Arial" w:cs="Arial"/>
                <w:color w:val="000000" w:themeColor="text1"/>
                <w:lang w:bidi="en-US"/>
              </w:rPr>
            </w:pP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2,96</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+ 0,16</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lang w:val="id-ID"/>
              </w:rPr>
              <w:t>Adanya alokasi dana untuk</w:t>
            </w:r>
            <w:r>
              <w:rPr>
                <w:color w:val="000000" w:themeColor="text1"/>
                <w:sz w:val="18"/>
                <w:szCs w:val="18"/>
              </w:rPr>
              <w:t xml:space="preserve"> sarana dan prasarana penunjang kegiatan PkM</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49. Tingkat kepuasan sarana dan prasarana bagi mahasiswa berkebutuhan khusus</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2,80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2,22</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- 0,58</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Tingkat survei sdh naik namun perlu peningkatan sarana dan prasaran lain seperti toilet dan lerengan</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Paradigma bahwa lembaga PT hanya bagi orang normal saja</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50. Cakupan layanan internet bagi mahasiswa dan dosen</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80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90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w:t>
            </w:r>
            <w:r>
              <w:rPr>
                <w:color w:val="000000" w:themeColor="text1"/>
                <w:sz w:val="18"/>
                <w:szCs w:val="18"/>
              </w:rPr>
              <w:t xml:space="preserve">10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peningkatan kualitas akses dan fasilitas internet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51. Meningkatnya jumlah kerjasama tingkat lokal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101</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+1</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Konsistensi pimpinan dalam mengembangkan kerjasama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52. Meningkatnya jumlah kerjasama tingkat 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125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140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15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color w:val="000000" w:themeColor="text1"/>
                <w:sz w:val="18"/>
                <w:szCs w:val="18"/>
              </w:rPr>
            </w:pPr>
            <w:r>
              <w:rPr>
                <w:rFonts w:ascii="Arial" w:hAnsi="Arial" w:cs="Arial"/>
                <w:color w:val="000000" w:themeColor="text1"/>
                <w:sz w:val="18"/>
                <w:szCs w:val="18"/>
              </w:rPr>
              <w:t>Konsistensi pimpinan dalam mengembangkan kerjasama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53. Meningkatnya jumlah kerjasama tingkat internasional</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55</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60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lang w:val="id-ID"/>
              </w:rPr>
              <w:t>+</w:t>
            </w:r>
            <w:r>
              <w:rPr>
                <w:color w:val="000000" w:themeColor="text1"/>
                <w:sz w:val="18"/>
                <w:szCs w:val="18"/>
              </w:rPr>
              <w:t>5</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rPr>
                <w:rFonts w:ascii="Arial" w:hAnsi="Arial" w:cs="Arial"/>
                <w:color w:val="000000" w:themeColor="text1"/>
                <w:sz w:val="18"/>
                <w:szCs w:val="18"/>
              </w:rPr>
            </w:pPr>
            <w:r>
              <w:rPr>
                <w:rFonts w:ascii="Arial" w:hAnsi="Arial" w:cs="Arial"/>
                <w:color w:val="000000" w:themeColor="text1"/>
                <w:sz w:val="18"/>
                <w:szCs w:val="18"/>
              </w:rPr>
              <w:t>Konsistensi pimpinan dalam mengembangkan kerjasama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54. Persentase penerimaan dana yang berasal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18 %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20 %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+ 2,00 %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peningkatan jumlah mahasiswa</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lastRenderedPageBreak/>
              <w:t>55.Persentase penerimaan dana bukan dari mahasiswa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12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+ 2 </w:t>
            </w:r>
            <w:r>
              <w:rPr>
                <w:color w:val="000000" w:themeColor="text1"/>
                <w:sz w:val="18"/>
                <w:szCs w:val="18"/>
                <w:lang w:val="id-ID"/>
              </w:rPr>
              <w:t>%</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pemasukan dana dari aset universitas</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56. Rata-rata dana operasional pembelajaran permahasiswa pertahun</w:t>
            </w: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jc w:val="center"/>
              <w:rPr>
                <w:rFonts w:ascii="Arial" w:hAnsi="Arial" w:cs="Arial"/>
                <w:color w:val="000000" w:themeColor="text1"/>
                <w:sz w:val="18"/>
                <w:szCs w:val="18"/>
                <w:lang w:val="id-ID"/>
              </w:rPr>
            </w:pPr>
            <w:r>
              <w:rPr>
                <w:rFonts w:ascii="Arial" w:hAnsi="Arial" w:cs="Arial"/>
                <w:color w:val="000000" w:themeColor="text1"/>
                <w:sz w:val="18"/>
                <w:szCs w:val="18"/>
                <w:lang w:val="id-ID"/>
              </w:rPr>
              <w:t>1</w:t>
            </w:r>
            <w:r>
              <w:rPr>
                <w:rFonts w:ascii="Arial" w:hAnsi="Arial" w:cs="Arial"/>
                <w:color w:val="000000" w:themeColor="text1"/>
                <w:sz w:val="18"/>
                <w:szCs w:val="18"/>
              </w:rPr>
              <w:t>8</w:t>
            </w:r>
            <w:r>
              <w:rPr>
                <w:rFonts w:ascii="Arial" w:hAnsi="Arial" w:cs="Arial"/>
                <w:color w:val="000000" w:themeColor="text1"/>
                <w:sz w:val="18"/>
                <w:szCs w:val="18"/>
                <w:lang w:val="id-ID"/>
              </w:rPr>
              <w:t xml:space="preserve"> juta</w:t>
            </w:r>
          </w:p>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1</w:t>
            </w:r>
            <w:r>
              <w:rPr>
                <w:color w:val="000000" w:themeColor="text1"/>
                <w:sz w:val="18"/>
                <w:szCs w:val="18"/>
              </w:rPr>
              <w:t>8</w:t>
            </w:r>
            <w:r>
              <w:rPr>
                <w:color w:val="000000" w:themeColor="text1"/>
                <w:sz w:val="18"/>
                <w:szCs w:val="18"/>
                <w:lang w:val="id-ID"/>
              </w:rPr>
              <w:t xml:space="preserve"> juta</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Meningkatnya dana dari pemerintah</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57. K</w:t>
            </w:r>
            <w:r>
              <w:rPr>
                <w:color w:val="000000" w:themeColor="text1"/>
                <w:sz w:val="18"/>
                <w:szCs w:val="18"/>
                <w:lang w:val="id-ID"/>
              </w:rPr>
              <w:t>et</w:t>
            </w:r>
            <w:r>
              <w:rPr>
                <w:color w:val="000000" w:themeColor="text1"/>
                <w:sz w:val="18"/>
                <w:szCs w:val="18"/>
              </w:rPr>
              <w:t>ersediaa</w:t>
            </w:r>
            <w:r>
              <w:rPr>
                <w:color w:val="000000" w:themeColor="text1"/>
                <w:sz w:val="18"/>
                <w:szCs w:val="18"/>
                <w:lang w:val="id-ID"/>
              </w:rPr>
              <w:t>n</w:t>
            </w:r>
            <w:r>
              <w:rPr>
                <w:color w:val="000000" w:themeColor="text1"/>
                <w:sz w:val="18"/>
                <w:szCs w:val="18"/>
              </w:rPr>
              <w:t xml:space="preserve"> kebijakan da</w:t>
            </w:r>
            <w:r>
              <w:rPr>
                <w:color w:val="000000" w:themeColor="text1"/>
                <w:sz w:val="18"/>
                <w:szCs w:val="18"/>
                <w:lang w:val="id-ID"/>
              </w:rPr>
              <w:t>n</w:t>
            </w:r>
            <w:r>
              <w:rPr>
                <w:color w:val="000000" w:themeColor="text1"/>
                <w:sz w:val="18"/>
                <w:szCs w:val="18"/>
              </w:rPr>
              <w:t xml:space="preserve"> pedoman yang mendukung terwujudnya GuG</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100 %</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100 %</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+ 0 %</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 xml:space="preserve">Adanya </w:t>
            </w:r>
            <w:r>
              <w:rPr>
                <w:color w:val="000000" w:themeColor="text1"/>
                <w:sz w:val="18"/>
                <w:szCs w:val="18"/>
              </w:rPr>
              <w:t>kebijakan dan pedoman yang mendukung terwujudnya GuG</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58. </w:t>
            </w:r>
            <w:r>
              <w:rPr>
                <w:color w:val="000000" w:themeColor="text1"/>
                <w:sz w:val="18"/>
                <w:szCs w:val="18"/>
                <w:lang w:val="id-ID"/>
              </w:rPr>
              <w:t xml:space="preserve">Presentasi </w:t>
            </w:r>
            <w:r>
              <w:rPr>
                <w:color w:val="000000" w:themeColor="text1"/>
                <w:sz w:val="18"/>
                <w:szCs w:val="18"/>
              </w:rPr>
              <w:t>Terbentuknya struktur kelembagaan baru (fakultas, program studi, BLU, Biro, dan lembaga teknis/pendukung) dan menguatnya kelembagaan yang ada sesuai dengan kebutuhan transformasi IAIN menjadi UIN Raden Fatah</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100%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lang w:val="id-ID"/>
              </w:rPr>
              <w:t>100%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w:t>
            </w:r>
            <w:r>
              <w:rPr>
                <w:color w:val="000000" w:themeColor="text1"/>
                <w:sz w:val="18"/>
                <w:szCs w:val="18"/>
                <w:lang w:val="id-ID"/>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lang w:val="id-ID"/>
              </w:rPr>
            </w:pPr>
            <w:r>
              <w:rPr>
                <w:color w:val="000000" w:themeColor="text1"/>
                <w:sz w:val="18"/>
                <w:szCs w:val="18"/>
                <w:lang w:val="id-ID"/>
              </w:rPr>
              <w:t>Adanya struktur kelembagaan UIN Raden Fatah Palembang</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59. Kegiatan audit oleh KAP dan memperoleh WTP</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 kali setahun</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-1</w:t>
            </w:r>
          </w:p>
        </w:tc>
        <w:tc>
          <w:tcPr>
            <w:tcW w:w="2409"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Belum ada kebijakan dari pimpinan untuk melaksanakan audit</w:t>
            </w: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lang w:val="id-ID"/>
              </w:rPr>
            </w:pPr>
          </w:p>
        </w:tc>
        <w:tc>
          <w:tcPr>
            <w:tcW w:w="198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Belum memahami dan mengerti pentingnya audit eksternal untuk menjamin akuntabilitas perguruan tinggi</w:t>
            </w: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60. </w:t>
            </w:r>
            <w:r>
              <w:rPr>
                <w:color w:val="000000" w:themeColor="text1"/>
                <w:sz w:val="18"/>
                <w:szCs w:val="18"/>
                <w:lang w:val="id-ID"/>
              </w:rPr>
              <w:t xml:space="preserve">Persentase </w:t>
            </w:r>
            <w:r>
              <w:rPr>
                <w:color w:val="000000" w:themeColor="text1"/>
                <w:sz w:val="18"/>
                <w:szCs w:val="18"/>
              </w:rPr>
              <w:t xml:space="preserve">terlaksananya audit mutu internal </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100 </w:t>
            </w:r>
            <w:r>
              <w:rPr>
                <w:color w:val="000000" w:themeColor="text1"/>
                <w:sz w:val="18"/>
                <w:szCs w:val="18"/>
                <w:lang w:val="id-ID"/>
              </w:rPr>
              <w:t>%</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lang w:val="id-ID"/>
              </w:rPr>
            </w:pPr>
            <w:r>
              <w:rPr>
                <w:color w:val="000000" w:themeColor="text1"/>
                <w:sz w:val="18"/>
                <w:szCs w:val="18"/>
              </w:rPr>
              <w:t xml:space="preserve">100 </w:t>
            </w:r>
            <w:r>
              <w:rPr>
                <w:color w:val="000000" w:themeColor="text1"/>
                <w:sz w:val="18"/>
                <w:szCs w:val="18"/>
                <w:lang w:val="id-ID"/>
              </w:rPr>
              <w:t>%</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Para kaprodi dan lembaga semakin menyadari pentingnya audit mutu internal bagi akreditasi</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 xml:space="preserve">61. Tingkat kepuasan layanan Sistem Informasi dalam mendukung pelaksanaan tata pamong </w:t>
            </w:r>
            <w:r>
              <w:rPr>
                <w:color w:val="000000" w:themeColor="text1"/>
                <w:sz w:val="18"/>
                <w:szCs w:val="18"/>
              </w:rPr>
              <w:lastRenderedPageBreak/>
              <w:t>dan tata kelola</w:t>
            </w:r>
          </w:p>
        </w:tc>
        <w:tc>
          <w:tcPr>
            <w:tcW w:w="1121"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lastRenderedPageBreak/>
              <w:t>2,90</w:t>
            </w:r>
          </w:p>
        </w:tc>
        <w:tc>
          <w:tcPr>
            <w:tcW w:w="1134"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3,20</w:t>
            </w:r>
          </w:p>
        </w:tc>
        <w:tc>
          <w:tcPr>
            <w:tcW w:w="1276"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jc w:val="center"/>
              <w:rPr>
                <w:color w:val="000000" w:themeColor="text1"/>
                <w:sz w:val="18"/>
                <w:szCs w:val="18"/>
              </w:rPr>
            </w:pPr>
            <w:r>
              <w:rPr>
                <w:color w:val="000000" w:themeColor="text1"/>
                <w:sz w:val="18"/>
                <w:szCs w:val="18"/>
              </w:rPr>
              <w:t>+0,30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747EA0" w:rsidRDefault="00747EA0" w:rsidP="00064618">
            <w:pPr>
              <w:pStyle w:val="BodyText"/>
              <w:spacing w:before="41" w:line="276" w:lineRule="auto"/>
              <w:ind w:right="116"/>
              <w:rPr>
                <w:color w:val="000000" w:themeColor="text1"/>
                <w:sz w:val="18"/>
                <w:szCs w:val="18"/>
              </w:rPr>
            </w:pPr>
            <w:r>
              <w:rPr>
                <w:color w:val="000000" w:themeColor="text1"/>
                <w:sz w:val="18"/>
                <w:szCs w:val="18"/>
              </w:rPr>
              <w:t>Tersedianya website UIN Raden Fatah</w:t>
            </w: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r w:rsidR="00747EA0" w:rsidTr="00064618">
        <w:tc>
          <w:tcPr>
            <w:tcW w:w="270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1121"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sz w:val="18"/>
                <w:szCs w:val="18"/>
              </w:rPr>
            </w:pPr>
            <w:r>
              <w:rPr>
                <w:sz w:val="18"/>
                <w:szCs w:val="18"/>
              </w:rPr>
              <w:t>“+” = 51</w:t>
            </w:r>
          </w:p>
          <w:p w:rsidR="00747EA0" w:rsidRDefault="00747EA0" w:rsidP="00064618">
            <w:pPr>
              <w:pStyle w:val="BodyText"/>
              <w:spacing w:before="41" w:line="276" w:lineRule="auto"/>
              <w:ind w:right="116"/>
              <w:jc w:val="center"/>
              <w:rPr>
                <w:color w:val="000000" w:themeColor="text1"/>
                <w:sz w:val="18"/>
                <w:szCs w:val="18"/>
              </w:rPr>
            </w:pPr>
            <w:r>
              <w:rPr>
                <w:sz w:val="18"/>
                <w:szCs w:val="18"/>
              </w:rPr>
              <w:t>“-“ = 10</w:t>
            </w:r>
          </w:p>
        </w:tc>
        <w:tc>
          <w:tcPr>
            <w:tcW w:w="2409"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c>
          <w:tcPr>
            <w:tcW w:w="2127"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rPr>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cBorders>
          </w:tcPr>
          <w:p w:rsidR="00747EA0" w:rsidRDefault="00747EA0" w:rsidP="00064618">
            <w:pPr>
              <w:pStyle w:val="BodyText"/>
              <w:spacing w:before="41" w:line="276" w:lineRule="auto"/>
              <w:ind w:right="116"/>
              <w:jc w:val="center"/>
              <w:rPr>
                <w:color w:val="000000" w:themeColor="text1"/>
                <w:sz w:val="18"/>
                <w:szCs w:val="18"/>
              </w:rPr>
            </w:pPr>
          </w:p>
        </w:tc>
      </w:tr>
    </w:tbl>
    <w:p w:rsidR="00747EA0" w:rsidRDefault="00747EA0" w:rsidP="00747EA0">
      <w:pPr>
        <w:tabs>
          <w:tab w:val="left" w:pos="4740"/>
        </w:tabs>
        <w:ind w:firstLine="426"/>
        <w:jc w:val="center"/>
        <w:rPr>
          <w:rFonts w:ascii="Arial" w:hAnsi="Arial" w:cs="Arial"/>
          <w:color w:val="000000" w:themeColor="text1"/>
          <w:sz w:val="24"/>
          <w:szCs w:val="24"/>
        </w:rPr>
      </w:pPr>
    </w:p>
    <w:p w:rsidR="00747EA0" w:rsidRDefault="00747EA0" w:rsidP="00747EA0">
      <w:pPr>
        <w:tabs>
          <w:tab w:val="left" w:pos="4740"/>
        </w:tabs>
        <w:ind w:firstLine="426"/>
        <w:jc w:val="both"/>
        <w:rPr>
          <w:rFonts w:ascii="Arial" w:hAnsi="Arial" w:cs="Arial"/>
          <w:color w:val="000000" w:themeColor="text1"/>
          <w:sz w:val="24"/>
          <w:szCs w:val="24"/>
        </w:rPr>
      </w:pPr>
      <w:r>
        <w:rPr>
          <w:rFonts w:ascii="Arial" w:hAnsi="Arial" w:cs="Arial"/>
          <w:color w:val="000000" w:themeColor="text1"/>
          <w:sz w:val="24"/>
          <w:szCs w:val="24"/>
        </w:rPr>
        <w:t>Dari tabel di atas, dapat dievaluasi bahwa capaian kinerja UIN Raden Fatah Palembang pada tahun 2019 sudah sangat baik dengan indikator dari 61 program pendukung VMTS sejumlah 51 program atau 83,61 % berkinerja positif (program bertanda “+”). Sedangkan sebanyak 10 program atau 16,39 % belum berkinerja positif (program bertanda “</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Hasil evaluasi tersebut dapat dilihat pada diagram di bawah ini:</w:t>
      </w:r>
    </w:p>
    <w:p w:rsidR="00747EA0" w:rsidRDefault="00747EA0" w:rsidP="00747EA0">
      <w:pPr>
        <w:tabs>
          <w:tab w:val="left" w:pos="4740"/>
        </w:tabs>
        <w:ind w:firstLine="426"/>
        <w:jc w:val="center"/>
        <w:rPr>
          <w:rFonts w:ascii="Arial" w:hAnsi="Arial" w:cs="Arial"/>
          <w:color w:val="000000" w:themeColor="text1"/>
          <w:sz w:val="24"/>
          <w:szCs w:val="24"/>
        </w:rPr>
      </w:pPr>
      <w:r>
        <w:rPr>
          <w:noProof/>
        </w:rPr>
        <w:drawing>
          <wp:inline distT="0" distB="0" distL="0" distR="0" wp14:anchorId="42F4AB3F" wp14:editId="3F5A5831">
            <wp:extent cx="4572000" cy="2743200"/>
            <wp:effectExtent l="0" t="0" r="0" b="0"/>
            <wp:docPr id="6" name="Chart 6">
              <a:extLst xmlns:a="http://schemas.openxmlformats.org/drawingml/2006/main">
                <a:ext uri="{FF2B5EF4-FFF2-40B4-BE49-F238E27FC236}">
                  <a16:creationId xmlns:a16="http://schemas.microsoft.com/office/drawing/2014/main" id="{32578372-0167-4FEC-8A92-52A79DD10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678D" w:rsidRDefault="0095678D"/>
    <w:sectPr w:rsidR="0095678D" w:rsidSect="00747EA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B0"/>
    <w:multiLevelType w:val="hybridMultilevel"/>
    <w:tmpl w:val="71C61CBE"/>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1" w15:restartNumberingAfterBreak="0">
    <w:nsid w:val="0E2D0C32"/>
    <w:multiLevelType w:val="hybridMultilevel"/>
    <w:tmpl w:val="1C703A2A"/>
    <w:lvl w:ilvl="0" w:tplc="75BC3798">
      <w:start w:val="2"/>
      <w:numFmt w:val="decimal"/>
      <w:lvlText w:val="%1)"/>
      <w:lvlJc w:val="left"/>
      <w:pPr>
        <w:ind w:left="108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F40422B"/>
    <w:multiLevelType w:val="hybridMultilevel"/>
    <w:tmpl w:val="D3CAA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C8635F"/>
    <w:multiLevelType w:val="hybridMultilevel"/>
    <w:tmpl w:val="BD3AFD78"/>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 w15:restartNumberingAfterBreak="0">
    <w:nsid w:val="16422564"/>
    <w:multiLevelType w:val="hybridMultilevel"/>
    <w:tmpl w:val="71C61CBE"/>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5" w15:restartNumberingAfterBreak="0">
    <w:nsid w:val="24895C85"/>
    <w:multiLevelType w:val="hybridMultilevel"/>
    <w:tmpl w:val="2F040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0B5EC4"/>
    <w:multiLevelType w:val="hybridMultilevel"/>
    <w:tmpl w:val="84901F44"/>
    <w:lvl w:ilvl="0" w:tplc="F1C49046">
      <w:start w:val="5"/>
      <w:numFmt w:val="decimal"/>
      <w:lvlText w:val="%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7E0246"/>
    <w:multiLevelType w:val="hybridMultilevel"/>
    <w:tmpl w:val="2618CC2A"/>
    <w:lvl w:ilvl="0" w:tplc="38090017">
      <w:start w:val="1"/>
      <w:numFmt w:val="lowerLetter"/>
      <w:lvlText w:val="%1)"/>
      <w:lvlJc w:val="left"/>
      <w:pPr>
        <w:ind w:left="2704" w:hanging="360"/>
      </w:pPr>
    </w:lvl>
    <w:lvl w:ilvl="1" w:tplc="38090019">
      <w:start w:val="1"/>
      <w:numFmt w:val="lowerLetter"/>
      <w:lvlText w:val="%2."/>
      <w:lvlJc w:val="left"/>
      <w:pPr>
        <w:ind w:left="3424" w:hanging="360"/>
      </w:pPr>
    </w:lvl>
    <w:lvl w:ilvl="2" w:tplc="3809001B">
      <w:start w:val="1"/>
      <w:numFmt w:val="lowerRoman"/>
      <w:lvlText w:val="%3."/>
      <w:lvlJc w:val="right"/>
      <w:pPr>
        <w:ind w:left="4144" w:hanging="180"/>
      </w:pPr>
    </w:lvl>
    <w:lvl w:ilvl="3" w:tplc="3809000F">
      <w:start w:val="1"/>
      <w:numFmt w:val="decimal"/>
      <w:lvlText w:val="%4."/>
      <w:lvlJc w:val="left"/>
      <w:pPr>
        <w:ind w:left="4864" w:hanging="360"/>
      </w:pPr>
    </w:lvl>
    <w:lvl w:ilvl="4" w:tplc="38090019">
      <w:start w:val="1"/>
      <w:numFmt w:val="lowerLetter"/>
      <w:lvlText w:val="%5."/>
      <w:lvlJc w:val="left"/>
      <w:pPr>
        <w:ind w:left="5584" w:hanging="360"/>
      </w:pPr>
    </w:lvl>
    <w:lvl w:ilvl="5" w:tplc="3809001B">
      <w:start w:val="1"/>
      <w:numFmt w:val="lowerRoman"/>
      <w:lvlText w:val="%6."/>
      <w:lvlJc w:val="right"/>
      <w:pPr>
        <w:ind w:left="6304" w:hanging="180"/>
      </w:pPr>
    </w:lvl>
    <w:lvl w:ilvl="6" w:tplc="3809000F">
      <w:start w:val="1"/>
      <w:numFmt w:val="decimal"/>
      <w:lvlText w:val="%7."/>
      <w:lvlJc w:val="left"/>
      <w:pPr>
        <w:ind w:left="7024" w:hanging="360"/>
      </w:pPr>
    </w:lvl>
    <w:lvl w:ilvl="7" w:tplc="38090019">
      <w:start w:val="1"/>
      <w:numFmt w:val="lowerLetter"/>
      <w:lvlText w:val="%8."/>
      <w:lvlJc w:val="left"/>
      <w:pPr>
        <w:ind w:left="7744" w:hanging="360"/>
      </w:pPr>
    </w:lvl>
    <w:lvl w:ilvl="8" w:tplc="3809001B">
      <w:start w:val="1"/>
      <w:numFmt w:val="lowerRoman"/>
      <w:lvlText w:val="%9."/>
      <w:lvlJc w:val="right"/>
      <w:pPr>
        <w:ind w:left="8464" w:hanging="180"/>
      </w:pPr>
    </w:lvl>
  </w:abstractNum>
  <w:abstractNum w:abstractNumId="8" w15:restartNumberingAfterBreak="0">
    <w:nsid w:val="316A64C3"/>
    <w:multiLevelType w:val="hybridMultilevel"/>
    <w:tmpl w:val="D892E33C"/>
    <w:lvl w:ilvl="0" w:tplc="38090017">
      <w:start w:val="1"/>
      <w:numFmt w:val="lowerLetter"/>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9" w15:restartNumberingAfterBreak="0">
    <w:nsid w:val="3EBA1436"/>
    <w:multiLevelType w:val="hybridMultilevel"/>
    <w:tmpl w:val="05BEC8BE"/>
    <w:lvl w:ilvl="0" w:tplc="D070EF3E">
      <w:start w:val="1"/>
      <w:numFmt w:val="decimal"/>
      <w:lvlText w:val="%1."/>
      <w:lvlJc w:val="left"/>
      <w:pPr>
        <w:ind w:left="1070" w:hanging="360"/>
      </w:pPr>
      <w:rPr>
        <w:color w:val="00000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0" w15:restartNumberingAfterBreak="0">
    <w:nsid w:val="401B7D32"/>
    <w:multiLevelType w:val="hybridMultilevel"/>
    <w:tmpl w:val="83A82A6E"/>
    <w:lvl w:ilvl="0" w:tplc="38090011">
      <w:start w:val="1"/>
      <w:numFmt w:val="decimal"/>
      <w:lvlText w:val="%1)"/>
      <w:lvlJc w:val="left"/>
      <w:pPr>
        <w:ind w:left="1080" w:hanging="360"/>
      </w:p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1" w15:restartNumberingAfterBreak="0">
    <w:nsid w:val="40844021"/>
    <w:multiLevelType w:val="hybridMultilevel"/>
    <w:tmpl w:val="EA881A4A"/>
    <w:lvl w:ilvl="0" w:tplc="27648AA2">
      <w:start w:val="85"/>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36B16B9"/>
    <w:multiLevelType w:val="hybridMultilevel"/>
    <w:tmpl w:val="50369C2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3" w15:restartNumberingAfterBreak="0">
    <w:nsid w:val="4B205061"/>
    <w:multiLevelType w:val="hybridMultilevel"/>
    <w:tmpl w:val="56BA7F8A"/>
    <w:lvl w:ilvl="0" w:tplc="442CAE0E">
      <w:start w:val="1"/>
      <w:numFmt w:val="decimal"/>
      <w:pStyle w:val="SubKriteria"/>
      <w:lvlText w:val="%1."/>
      <w:lvlJc w:val="left"/>
      <w:pPr>
        <w:ind w:left="720" w:hanging="360"/>
      </w:pPr>
      <w:rPr>
        <w:rFonts w:asciiTheme="minorBidi" w:hAnsiTheme="minorBidi" w:cstheme="minorBidi" w:hint="default"/>
        <w:color w:val="000000" w:themeColor="text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6A3376"/>
    <w:multiLevelType w:val="hybridMultilevel"/>
    <w:tmpl w:val="AF280C08"/>
    <w:lvl w:ilvl="0" w:tplc="3809000F">
      <w:start w:val="1"/>
      <w:numFmt w:val="decimal"/>
      <w:lvlText w:val="%1."/>
      <w:lvlJc w:val="left"/>
      <w:pPr>
        <w:ind w:left="1353" w:hanging="360"/>
      </w:pPr>
      <w:rPr>
        <w:sz w:val="24"/>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5" w15:restartNumberingAfterBreak="0">
    <w:nsid w:val="50A46D78"/>
    <w:multiLevelType w:val="hybridMultilevel"/>
    <w:tmpl w:val="C466283C"/>
    <w:lvl w:ilvl="0" w:tplc="71B6C922">
      <w:start w:val="1"/>
      <w:numFmt w:val="decimal"/>
      <w:lvlText w:val="%1."/>
      <w:lvlJc w:val="left"/>
      <w:pPr>
        <w:ind w:left="417" w:hanging="360"/>
      </w:pPr>
      <w:rPr>
        <w:rFonts w:eastAsiaTheme="minorHAnsi"/>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6" w15:restartNumberingAfterBreak="0">
    <w:nsid w:val="51282DBD"/>
    <w:multiLevelType w:val="hybridMultilevel"/>
    <w:tmpl w:val="2F96EEDC"/>
    <w:lvl w:ilvl="0" w:tplc="38090017">
      <w:start w:val="1"/>
      <w:numFmt w:val="lowerLetter"/>
      <w:lvlText w:val="%1)"/>
      <w:lvlJc w:val="left"/>
      <w:pPr>
        <w:ind w:left="1713" w:hanging="360"/>
      </w:pPr>
    </w:lvl>
    <w:lvl w:ilvl="1" w:tplc="38090019">
      <w:start w:val="1"/>
      <w:numFmt w:val="lowerLetter"/>
      <w:lvlText w:val="%2."/>
      <w:lvlJc w:val="left"/>
      <w:pPr>
        <w:ind w:left="2433" w:hanging="360"/>
      </w:pPr>
    </w:lvl>
    <w:lvl w:ilvl="2" w:tplc="3809001B">
      <w:start w:val="1"/>
      <w:numFmt w:val="lowerRoman"/>
      <w:lvlText w:val="%3."/>
      <w:lvlJc w:val="right"/>
      <w:pPr>
        <w:ind w:left="3153" w:hanging="180"/>
      </w:pPr>
    </w:lvl>
    <w:lvl w:ilvl="3" w:tplc="3809000F">
      <w:start w:val="1"/>
      <w:numFmt w:val="decimal"/>
      <w:lvlText w:val="%4."/>
      <w:lvlJc w:val="left"/>
      <w:pPr>
        <w:ind w:left="3873" w:hanging="360"/>
      </w:pPr>
    </w:lvl>
    <w:lvl w:ilvl="4" w:tplc="38090019">
      <w:start w:val="1"/>
      <w:numFmt w:val="lowerLetter"/>
      <w:lvlText w:val="%5."/>
      <w:lvlJc w:val="left"/>
      <w:pPr>
        <w:ind w:left="4593" w:hanging="360"/>
      </w:pPr>
    </w:lvl>
    <w:lvl w:ilvl="5" w:tplc="3809001B">
      <w:start w:val="1"/>
      <w:numFmt w:val="lowerRoman"/>
      <w:lvlText w:val="%6."/>
      <w:lvlJc w:val="right"/>
      <w:pPr>
        <w:ind w:left="5313" w:hanging="180"/>
      </w:pPr>
    </w:lvl>
    <w:lvl w:ilvl="6" w:tplc="3809000F">
      <w:start w:val="1"/>
      <w:numFmt w:val="decimal"/>
      <w:lvlText w:val="%7."/>
      <w:lvlJc w:val="left"/>
      <w:pPr>
        <w:ind w:left="6033" w:hanging="360"/>
      </w:pPr>
    </w:lvl>
    <w:lvl w:ilvl="7" w:tplc="38090019">
      <w:start w:val="1"/>
      <w:numFmt w:val="lowerLetter"/>
      <w:lvlText w:val="%8."/>
      <w:lvlJc w:val="left"/>
      <w:pPr>
        <w:ind w:left="6753" w:hanging="360"/>
      </w:pPr>
    </w:lvl>
    <w:lvl w:ilvl="8" w:tplc="3809001B">
      <w:start w:val="1"/>
      <w:numFmt w:val="lowerRoman"/>
      <w:lvlText w:val="%9."/>
      <w:lvlJc w:val="right"/>
      <w:pPr>
        <w:ind w:left="7473" w:hanging="180"/>
      </w:pPr>
    </w:lvl>
  </w:abstractNum>
  <w:abstractNum w:abstractNumId="17" w15:restartNumberingAfterBreak="0">
    <w:nsid w:val="6894385A"/>
    <w:multiLevelType w:val="hybridMultilevel"/>
    <w:tmpl w:val="BA76F8DC"/>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6E91063F"/>
    <w:multiLevelType w:val="hybridMultilevel"/>
    <w:tmpl w:val="BE880112"/>
    <w:lvl w:ilvl="0" w:tplc="7B722E54">
      <w:start w:val="4"/>
      <w:numFmt w:val="decimal"/>
      <w:lvlText w:val="%1."/>
      <w:lvlJc w:val="left"/>
      <w:pPr>
        <w:ind w:left="417"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74F619E"/>
    <w:multiLevelType w:val="multilevel"/>
    <w:tmpl w:val="37A08814"/>
    <w:lvl w:ilvl="0">
      <w:start w:val="1"/>
      <w:numFmt w:val="lowerLetter"/>
      <w:lvlText w:val="%1."/>
      <w:lvlJc w:val="left"/>
      <w:pPr>
        <w:tabs>
          <w:tab w:val="num" w:pos="720"/>
        </w:tabs>
        <w:ind w:left="720" w:hanging="360"/>
      </w:pPr>
    </w:lvl>
    <w:lvl w:ilvl="1">
      <w:start w:val="1"/>
      <w:numFmt w:val="decimal"/>
      <w:isLgl/>
      <w:lvlText w:val="%1.%2."/>
      <w:lvlJc w:val="left"/>
      <w:pPr>
        <w:ind w:left="1284" w:hanging="924"/>
      </w:pPr>
      <w:rPr>
        <w:rFonts w:cs="Times New Roman"/>
      </w:rPr>
    </w:lvl>
    <w:lvl w:ilvl="2">
      <w:start w:val="3"/>
      <w:numFmt w:val="decimal"/>
      <w:isLgl/>
      <w:lvlText w:val="%1.%2.%3."/>
      <w:lvlJc w:val="left"/>
      <w:pPr>
        <w:ind w:left="1284" w:hanging="924"/>
      </w:pPr>
      <w:rPr>
        <w:rFonts w:cs="Times New Roman"/>
      </w:rPr>
    </w:lvl>
    <w:lvl w:ilvl="3">
      <w:start w:val="2"/>
      <w:numFmt w:val="decimal"/>
      <w:isLgl/>
      <w:lvlText w:val="%1.%2.%3.%4."/>
      <w:lvlJc w:val="left"/>
      <w:pPr>
        <w:ind w:left="1440" w:hanging="1080"/>
      </w:pPr>
      <w:rPr>
        <w:rFonts w:cs="Times New Roman"/>
      </w:rPr>
    </w:lvl>
    <w:lvl w:ilvl="4">
      <w:start w:val="1"/>
      <w:numFmt w:val="decimal"/>
      <w:isLgl/>
      <w:lvlText w:val="%5."/>
      <w:lvlJc w:val="left"/>
      <w:pPr>
        <w:ind w:left="1440" w:hanging="1080"/>
      </w:pPr>
      <w:rPr>
        <w:rFonts w:asciiTheme="minorBidi" w:eastAsiaTheme="minorEastAsia" w:hAnsiTheme="minorBidi" w:cstheme="minorBidi"/>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78E65943"/>
    <w:multiLevelType w:val="hybridMultilevel"/>
    <w:tmpl w:val="3F061E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7B2F7D7E"/>
    <w:multiLevelType w:val="multilevel"/>
    <w:tmpl w:val="F68630EA"/>
    <w:lvl w:ilvl="0">
      <w:start w:val="1"/>
      <w:numFmt w:val="lowerLetter"/>
      <w:lvlText w:val="%1."/>
      <w:lvlJc w:val="left"/>
      <w:pPr>
        <w:ind w:left="720" w:hanging="360"/>
      </w:pPr>
    </w:lvl>
    <w:lvl w:ilvl="1">
      <w:start w:val="1"/>
      <w:numFmt w:val="decimal"/>
      <w:isLgl/>
      <w:lvlText w:val="%1.%2."/>
      <w:lvlJc w:val="left"/>
      <w:pPr>
        <w:ind w:left="1356" w:hanging="996"/>
      </w:pPr>
      <w:rPr>
        <w:rFonts w:cs="Times New Roman"/>
      </w:rPr>
    </w:lvl>
    <w:lvl w:ilvl="2">
      <w:start w:val="3"/>
      <w:numFmt w:val="decimal"/>
      <w:isLgl/>
      <w:lvlText w:val="%1.%2.%3."/>
      <w:lvlJc w:val="left"/>
      <w:pPr>
        <w:ind w:left="1356" w:hanging="996"/>
      </w:pPr>
      <w:rPr>
        <w:rFonts w:cs="Times New Roman"/>
      </w:rPr>
    </w:lvl>
    <w:lvl w:ilvl="3">
      <w:start w:val="3"/>
      <w:numFmt w:val="decimal"/>
      <w:isLgl/>
      <w:lvlText w:val="%1.%2.%3.%4."/>
      <w:lvlJc w:val="left"/>
      <w:pPr>
        <w:ind w:left="1440" w:hanging="1080"/>
      </w:pPr>
      <w:rPr>
        <w:rFonts w:cs="Times New Roman"/>
      </w:rPr>
    </w:lvl>
    <w:lvl w:ilvl="4">
      <w:start w:val="1"/>
      <w:numFmt w:val="decimal"/>
      <w:isLgl/>
      <w:lvlText w:val="%5."/>
      <w:lvlJc w:val="left"/>
      <w:pPr>
        <w:ind w:left="1440" w:hanging="1080"/>
      </w:pPr>
      <w:rPr>
        <w:rFonts w:ascii="Arial" w:eastAsiaTheme="minorEastAsia" w:hAnsi="Arial" w:cs="Arial" w:hint="default"/>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2" w15:restartNumberingAfterBreak="0">
    <w:nsid w:val="7B3B62B5"/>
    <w:multiLevelType w:val="hybridMultilevel"/>
    <w:tmpl w:val="064C1148"/>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23" w15:restartNumberingAfterBreak="0">
    <w:nsid w:val="7E281066"/>
    <w:multiLevelType w:val="hybridMultilevel"/>
    <w:tmpl w:val="B9FEDC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10"/>
  </w:num>
  <w:num w:numId="25">
    <w:abstractNumId w:val="3"/>
  </w:num>
  <w:num w:numId="26">
    <w:abstractNumId w:val="13"/>
    <w:lvlOverride w:ilvl="0">
      <w:startOverride w:val="1"/>
    </w:lvlOverride>
  </w:num>
  <w:num w:numId="27">
    <w:abstractNumId w:val="23"/>
  </w:num>
  <w:num w:numId="28">
    <w:abstractNumId w:val="0"/>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A0"/>
    <w:rsid w:val="0015666D"/>
    <w:rsid w:val="00747EA0"/>
    <w:rsid w:val="0095678D"/>
    <w:rsid w:val="00E5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569ED-373A-40AB-9074-C7CF7D56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EA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7EA0"/>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7EA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unhideWhenUsed/>
    <w:qFormat/>
    <w:rsid w:val="00747EA0"/>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qFormat/>
    <w:rsid w:val="00747EA0"/>
    <w:rPr>
      <w:rFonts w:ascii="Arial" w:eastAsia="Arial" w:hAnsi="Arial" w:cs="Arial"/>
      <w:lang w:bidi="en-US"/>
    </w:rPr>
  </w:style>
  <w:style w:type="character" w:customStyle="1" w:styleId="ListParagraphChar">
    <w:name w:val="List Paragraph Char"/>
    <w:aliases w:val="Body of text Char,kepala Char,Body Text Char1 Char,Char Char2 Char,Char Char21 Char,Tabel Char,Normal ind Char,Heading 10 Char,list paragraph Char,List Paragraph Laporan Char,point-point Char,Recommendation Char,List Paragraph11 Char"/>
    <w:link w:val="ListParagraph"/>
    <w:uiPriority w:val="99"/>
    <w:qFormat/>
    <w:locked/>
    <w:rsid w:val="00747EA0"/>
  </w:style>
  <w:style w:type="paragraph" w:styleId="ListParagraph">
    <w:name w:val="List Paragraph"/>
    <w:aliases w:val="Body of text,kepala,Body Text Char1,Char Char2,Char Char21,Tabel,Normal ind,Heading 10,list paragraph,List Paragraph Laporan,point-point,Recommendation,List Paragraph11,coba1,List Paragraph untuk Tabel,Box"/>
    <w:basedOn w:val="Normal"/>
    <w:link w:val="ListParagraphChar"/>
    <w:uiPriority w:val="99"/>
    <w:qFormat/>
    <w:rsid w:val="00747EA0"/>
    <w:pPr>
      <w:spacing w:line="256" w:lineRule="auto"/>
      <w:ind w:left="720"/>
      <w:contextualSpacing/>
    </w:pPr>
  </w:style>
  <w:style w:type="character" w:customStyle="1" w:styleId="KriteriaChar">
    <w:name w:val="Kriteria Char"/>
    <w:basedOn w:val="DefaultParagraphFont"/>
    <w:link w:val="Kriteria"/>
    <w:locked/>
    <w:rsid w:val="00747EA0"/>
    <w:rPr>
      <w:rFonts w:ascii="Arial" w:eastAsia="Arial" w:hAnsi="Arial" w:cs="Arial"/>
      <w:b/>
      <w:bCs/>
      <w:color w:val="2E74B5" w:themeColor="accent1" w:themeShade="BF"/>
      <w:sz w:val="28"/>
      <w:szCs w:val="28"/>
      <w:lang w:val="id-ID" w:bidi="en-US"/>
    </w:rPr>
  </w:style>
  <w:style w:type="paragraph" w:customStyle="1" w:styleId="Kriteria">
    <w:name w:val="Kriteria"/>
    <w:basedOn w:val="Heading1"/>
    <w:link w:val="KriteriaChar"/>
    <w:qFormat/>
    <w:rsid w:val="00747EA0"/>
    <w:pPr>
      <w:keepNext w:val="0"/>
      <w:keepLines w:val="0"/>
      <w:widowControl w:val="0"/>
      <w:autoSpaceDE w:val="0"/>
      <w:autoSpaceDN w:val="0"/>
      <w:spacing w:before="0" w:line="240" w:lineRule="auto"/>
    </w:pPr>
    <w:rPr>
      <w:rFonts w:ascii="Arial" w:eastAsia="Arial" w:hAnsi="Arial" w:cs="Arial"/>
      <w:b/>
      <w:bCs/>
      <w:sz w:val="28"/>
      <w:szCs w:val="28"/>
      <w:lang w:val="id-ID" w:bidi="en-US"/>
    </w:rPr>
  </w:style>
  <w:style w:type="character" w:customStyle="1" w:styleId="SubKriteriaChar">
    <w:name w:val="SubKriteria Char"/>
    <w:basedOn w:val="DefaultParagraphFont"/>
    <w:link w:val="SubKriteria"/>
    <w:locked/>
    <w:rsid w:val="00747EA0"/>
    <w:rPr>
      <w:rFonts w:asciiTheme="minorBidi" w:eastAsiaTheme="majorEastAsia" w:hAnsiTheme="minorBidi" w:cstheme="majorBidi"/>
      <w:b/>
      <w:bCs/>
      <w:color w:val="000000" w:themeColor="text1"/>
      <w:sz w:val="24"/>
      <w:szCs w:val="24"/>
    </w:rPr>
  </w:style>
  <w:style w:type="paragraph" w:customStyle="1" w:styleId="SubKriteria">
    <w:name w:val="SubKriteria"/>
    <w:basedOn w:val="Heading2"/>
    <w:link w:val="SubKriteriaChar"/>
    <w:qFormat/>
    <w:rsid w:val="00747EA0"/>
    <w:pPr>
      <w:numPr>
        <w:numId w:val="1"/>
      </w:numPr>
      <w:spacing w:before="120" w:line="276" w:lineRule="auto"/>
      <w:ind w:left="714" w:hanging="357"/>
    </w:pPr>
    <w:rPr>
      <w:rFonts w:asciiTheme="minorBidi" w:hAnsiTheme="minorBidi"/>
      <w:b/>
      <w:bCs/>
      <w:color w:val="000000" w:themeColor="text1"/>
      <w:sz w:val="24"/>
      <w:szCs w:val="24"/>
    </w:rPr>
  </w:style>
  <w:style w:type="table" w:styleId="TableGrid">
    <w:name w:val="Table Grid"/>
    <w:basedOn w:val="TableNormal"/>
    <w:uiPriority w:val="39"/>
    <w:qFormat/>
    <w:rsid w:val="00747E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47E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EA0"/>
  </w:style>
  <w:style w:type="paragraph" w:styleId="Footer">
    <w:name w:val="footer"/>
    <w:basedOn w:val="Normal"/>
    <w:link w:val="FooterChar"/>
    <w:uiPriority w:val="99"/>
    <w:unhideWhenUsed/>
    <w:rsid w:val="00747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EA0"/>
  </w:style>
  <w:style w:type="paragraph" w:customStyle="1" w:styleId="Default">
    <w:name w:val="Default"/>
    <w:rsid w:val="00747EA0"/>
    <w:pPr>
      <w:autoSpaceDE w:val="0"/>
      <w:autoSpaceDN w:val="0"/>
      <w:adjustRightInd w:val="0"/>
      <w:spacing w:after="0" w:line="240" w:lineRule="auto"/>
    </w:pPr>
    <w:rPr>
      <w:rFonts w:ascii="Arial" w:hAnsi="Arial" w:cs="Arial"/>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Evaluasi</a:t>
            </a:r>
            <a:r>
              <a:rPr lang="en-ID" baseline="0"/>
              <a:t> Capaian Kinerja Tahun 2015</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53-4854-AE66-A9E5D86F041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53-4854-AE66-A9E5D86F04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Sheet1!$D$3:$D$4</c:f>
              <c:strCache>
                <c:ptCount val="2"/>
                <c:pt idx="0">
                  <c:v>Kinerja "+"</c:v>
                </c:pt>
                <c:pt idx="1">
                  <c:v>Kinerja "-"</c:v>
                </c:pt>
              </c:strCache>
            </c:strRef>
          </c:cat>
          <c:val>
            <c:numRef>
              <c:f>Sheet1!$E$3:$E$4</c:f>
              <c:numCache>
                <c:formatCode>General</c:formatCode>
                <c:ptCount val="2"/>
                <c:pt idx="0">
                  <c:v>47</c:v>
                </c:pt>
                <c:pt idx="1">
                  <c:v>14</c:v>
                </c:pt>
              </c:numCache>
            </c:numRef>
          </c:val>
          <c:extLst>
            <c:ext xmlns:c16="http://schemas.microsoft.com/office/drawing/2014/chart" uri="{C3380CC4-5D6E-409C-BE32-E72D297353CC}">
              <c16:uniqueId val="{00000004-B253-4854-AE66-A9E5D86F041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Evaluasi</a:t>
            </a:r>
            <a:r>
              <a:rPr lang="en-ID" baseline="0"/>
              <a:t> Kinerja Tahun 2016</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71-48D2-BE5B-960F1C3FBD0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71-48D2-BE5B-960F1C3FBD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Sheet2!$C$4:$C$5</c:f>
              <c:strCache>
                <c:ptCount val="2"/>
                <c:pt idx="0">
                  <c:v>Kinerja "+"</c:v>
                </c:pt>
                <c:pt idx="1">
                  <c:v>Kinerja "-"</c:v>
                </c:pt>
              </c:strCache>
            </c:strRef>
          </c:cat>
          <c:val>
            <c:numRef>
              <c:f>Sheet2!$D$4:$D$5</c:f>
              <c:numCache>
                <c:formatCode>General</c:formatCode>
                <c:ptCount val="2"/>
                <c:pt idx="0">
                  <c:v>50</c:v>
                </c:pt>
                <c:pt idx="1">
                  <c:v>11</c:v>
                </c:pt>
              </c:numCache>
            </c:numRef>
          </c:val>
          <c:extLst>
            <c:ext xmlns:c16="http://schemas.microsoft.com/office/drawing/2014/chart" uri="{C3380CC4-5D6E-409C-BE32-E72D297353CC}">
              <c16:uniqueId val="{00000004-5E71-48D2-BE5B-960F1C3FBD0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Evaluasi</a:t>
            </a:r>
            <a:r>
              <a:rPr lang="en-ID" baseline="0"/>
              <a:t> Kinerja Tahun 2017</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0E1-4124-9EDC-4C347194FC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0E1-4124-9EDC-4C347194FC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Sheet3!$C$5:$C$6</c:f>
              <c:strCache>
                <c:ptCount val="2"/>
                <c:pt idx="0">
                  <c:v>Kinerja "+"</c:v>
                </c:pt>
                <c:pt idx="1">
                  <c:v>Kinerja "-"</c:v>
                </c:pt>
              </c:strCache>
            </c:strRef>
          </c:cat>
          <c:val>
            <c:numRef>
              <c:f>Sheet3!$D$5:$D$6</c:f>
              <c:numCache>
                <c:formatCode>General</c:formatCode>
                <c:ptCount val="2"/>
                <c:pt idx="0">
                  <c:v>53</c:v>
                </c:pt>
                <c:pt idx="1">
                  <c:v>8</c:v>
                </c:pt>
              </c:numCache>
            </c:numRef>
          </c:val>
          <c:extLst>
            <c:ext xmlns:c16="http://schemas.microsoft.com/office/drawing/2014/chart" uri="{C3380CC4-5D6E-409C-BE32-E72D297353CC}">
              <c16:uniqueId val="{00000004-00E1-4124-9EDC-4C347194FCF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Evaluasi</a:t>
            </a:r>
            <a:r>
              <a:rPr lang="en-ID" baseline="0"/>
              <a:t> Kinerja Tahun 2017</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463-4C74-9426-7DC3F62FE5E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463-4C74-9426-7DC3F62FE5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Sheet3!$C$5:$C$6</c:f>
              <c:strCache>
                <c:ptCount val="2"/>
                <c:pt idx="0">
                  <c:v>Kinerja "+"</c:v>
                </c:pt>
                <c:pt idx="1">
                  <c:v>Kinerja "-"</c:v>
                </c:pt>
              </c:strCache>
            </c:strRef>
          </c:cat>
          <c:val>
            <c:numRef>
              <c:f>Sheet3!$D$5:$D$6</c:f>
              <c:numCache>
                <c:formatCode>General</c:formatCode>
                <c:ptCount val="2"/>
                <c:pt idx="0">
                  <c:v>53</c:v>
                </c:pt>
                <c:pt idx="1">
                  <c:v>8</c:v>
                </c:pt>
              </c:numCache>
            </c:numRef>
          </c:val>
          <c:extLst>
            <c:ext xmlns:c16="http://schemas.microsoft.com/office/drawing/2014/chart" uri="{C3380CC4-5D6E-409C-BE32-E72D297353CC}">
              <c16:uniqueId val="{00000004-E463-4C74-9426-7DC3F62FE5E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A33-40B0-9B6B-9C102F1C0B8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A33-40B0-9B6B-9C102F1C0B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Sheet4!$C$7:$C$8</c:f>
              <c:strCache>
                <c:ptCount val="2"/>
                <c:pt idx="0">
                  <c:v>Kinerja "+"</c:v>
                </c:pt>
                <c:pt idx="1">
                  <c:v>Kinerja "-"</c:v>
                </c:pt>
              </c:strCache>
            </c:strRef>
          </c:cat>
          <c:val>
            <c:numRef>
              <c:f>Sheet4!$D$7:$D$8</c:f>
              <c:numCache>
                <c:formatCode>General</c:formatCode>
                <c:ptCount val="2"/>
                <c:pt idx="0">
                  <c:v>51</c:v>
                </c:pt>
                <c:pt idx="1">
                  <c:v>10</c:v>
                </c:pt>
              </c:numCache>
            </c:numRef>
          </c:val>
          <c:extLst>
            <c:ext xmlns:c16="http://schemas.microsoft.com/office/drawing/2014/chart" uri="{C3380CC4-5D6E-409C-BE32-E72D297353CC}">
              <c16:uniqueId val="{00000004-2A33-40B0-9B6B-9C102F1C0B8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8121</Words>
  <Characters>46291</Characters>
  <Application>Microsoft Office Word</Application>
  <DocSecurity>0</DocSecurity>
  <Lines>385</Lines>
  <Paragraphs>108</Paragraphs>
  <ScaleCrop>false</ScaleCrop>
  <Company/>
  <LinksUpToDate>false</LinksUpToDate>
  <CharactersWithSpaces>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2020-02-06T12:33:00Z</dcterms:created>
  <dcterms:modified xsi:type="dcterms:W3CDTF">2020-02-06T12:34:00Z</dcterms:modified>
</cp:coreProperties>
</file>