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9A" w:rsidRDefault="005E04EB" w:rsidP="005E04EB">
      <w:pPr>
        <w:jc w:val="both"/>
        <w:rPr>
          <w:rFonts w:ascii="Arial" w:hAnsi="Arial" w:cs="Arial"/>
          <w:lang w:val="id-ID"/>
        </w:rPr>
      </w:pPr>
      <w:r w:rsidRPr="00413B4B">
        <w:rPr>
          <w:rFonts w:ascii="Arial" w:hAnsi="Arial" w:cs="Arial"/>
          <w:lang w:val="id-ID"/>
        </w:rPr>
        <w:t>Sesuai dengan PMA Nomor 53 Tahun 2015 Organisasi UIN Raden Fatah Palembang terdiri dari organ pengelola, organ pertimbangan, dan</w:t>
      </w:r>
      <w:r w:rsidRPr="00413B4B">
        <w:rPr>
          <w:rFonts w:ascii="Arial" w:hAnsi="Arial" w:cs="Arial"/>
        </w:rPr>
        <w:t xml:space="preserve"> </w:t>
      </w:r>
      <w:r w:rsidRPr="00413B4B">
        <w:rPr>
          <w:rFonts w:ascii="Arial" w:hAnsi="Arial" w:cs="Arial"/>
          <w:lang w:val="id-ID"/>
        </w:rPr>
        <w:t>pengawasan.</w:t>
      </w:r>
      <w:r w:rsidRPr="00413B4B">
        <w:rPr>
          <w:rFonts w:ascii="Arial" w:hAnsi="Arial" w:cs="Arial"/>
        </w:rPr>
        <w:t xml:space="preserve"> </w:t>
      </w:r>
      <w:proofErr w:type="spellStart"/>
      <w:r w:rsidRPr="00413B4B">
        <w:rPr>
          <w:rFonts w:ascii="Arial" w:hAnsi="Arial" w:cs="Arial"/>
        </w:rPr>
        <w:t>Masing-masing</w:t>
      </w:r>
      <w:proofErr w:type="spellEnd"/>
      <w:r w:rsidRPr="00413B4B">
        <w:rPr>
          <w:rFonts w:ascii="Arial" w:hAnsi="Arial" w:cs="Arial"/>
        </w:rPr>
        <w:t xml:space="preserve"> </w:t>
      </w:r>
      <w:proofErr w:type="spellStart"/>
      <w:r w:rsidRPr="00413B4B">
        <w:rPr>
          <w:rFonts w:ascii="Arial" w:hAnsi="Arial" w:cs="Arial"/>
        </w:rPr>
        <w:t>bagian</w:t>
      </w:r>
      <w:proofErr w:type="spellEnd"/>
      <w:r w:rsidRPr="00413B4B">
        <w:rPr>
          <w:rFonts w:ascii="Arial" w:hAnsi="Arial" w:cs="Arial"/>
        </w:rPr>
        <w:t xml:space="preserve"> organ </w:t>
      </w:r>
      <w:proofErr w:type="spellStart"/>
      <w:r w:rsidRPr="00413B4B">
        <w:rPr>
          <w:rFonts w:ascii="Arial" w:hAnsi="Arial" w:cs="Arial"/>
        </w:rPr>
        <w:t>dapat</w:t>
      </w:r>
      <w:proofErr w:type="spellEnd"/>
      <w:r w:rsidRPr="00413B4B">
        <w:rPr>
          <w:rFonts w:ascii="Arial" w:hAnsi="Arial" w:cs="Arial"/>
        </w:rPr>
        <w:t xml:space="preserve"> </w:t>
      </w:r>
      <w:proofErr w:type="spellStart"/>
      <w:r w:rsidRPr="00413B4B">
        <w:rPr>
          <w:rFonts w:ascii="Arial" w:hAnsi="Arial" w:cs="Arial"/>
        </w:rPr>
        <w:t>dilihat</w:t>
      </w:r>
      <w:proofErr w:type="spellEnd"/>
      <w:r w:rsidRPr="00413B4B">
        <w:rPr>
          <w:rFonts w:ascii="Arial" w:hAnsi="Arial" w:cs="Arial"/>
        </w:rPr>
        <w:t xml:space="preserve"> </w:t>
      </w:r>
      <w:proofErr w:type="spellStart"/>
      <w:r w:rsidRPr="00413B4B"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  <w:lang w:val="id-ID"/>
        </w:rPr>
        <w:t xml:space="preserve"> tabel dibawah </w:t>
      </w:r>
      <w:proofErr w:type="gramStart"/>
      <w:r>
        <w:rPr>
          <w:rFonts w:ascii="Arial" w:hAnsi="Arial" w:cs="Arial"/>
          <w:lang w:val="id-ID"/>
        </w:rPr>
        <w:t>ini :</w:t>
      </w:r>
      <w:proofErr w:type="gramEnd"/>
      <w:r>
        <w:rPr>
          <w:rFonts w:ascii="Arial" w:hAnsi="Arial" w:cs="Arial"/>
          <w:lang w:val="id-ID"/>
        </w:rPr>
        <w:t xml:space="preserve"> </w:t>
      </w:r>
      <w:bookmarkStart w:id="0" w:name="_GoBack"/>
      <w:bookmarkEnd w:id="0"/>
    </w:p>
    <w:p w:rsidR="005E04EB" w:rsidRPr="005E04EB" w:rsidRDefault="005E04EB" w:rsidP="005E04EB">
      <w:pPr>
        <w:jc w:val="center"/>
        <w:rPr>
          <w:rFonts w:ascii="Arial" w:hAnsi="Arial" w:cs="Arial"/>
          <w:color w:val="000000" w:themeColor="text1"/>
          <w:lang w:val="id-ID"/>
        </w:rPr>
      </w:pPr>
      <w:r>
        <w:rPr>
          <w:rFonts w:ascii="Arial" w:hAnsi="Arial" w:cs="Arial"/>
          <w:color w:val="000000" w:themeColor="text1"/>
          <w:lang w:val="id-ID"/>
        </w:rPr>
        <w:t>Tabel 3.1 Organisasi dan Tata Kerja</w:t>
      </w: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3686"/>
        <w:gridCol w:w="5103"/>
      </w:tblGrid>
      <w:tr w:rsidR="002938E4" w:rsidRPr="00413B4B" w:rsidTr="005108B1">
        <w:trPr>
          <w:tblHeader/>
        </w:trPr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13B4B">
              <w:rPr>
                <w:rFonts w:ascii="Arial" w:hAnsi="Arial" w:cs="Arial"/>
                <w:b/>
                <w:bCs/>
              </w:rPr>
              <w:t xml:space="preserve">Organ </w:t>
            </w:r>
            <w:proofErr w:type="spellStart"/>
            <w:r w:rsidRPr="00413B4B">
              <w:rPr>
                <w:rFonts w:ascii="Arial" w:hAnsi="Arial" w:cs="Arial"/>
                <w:b/>
                <w:bCs/>
              </w:rPr>
              <w:t>Universitas</w:t>
            </w:r>
            <w:proofErr w:type="spellEnd"/>
            <w:r w:rsidRPr="00413B4B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13B4B">
              <w:rPr>
                <w:rFonts w:ascii="Arial" w:hAnsi="Arial" w:cs="Arial"/>
                <w:b/>
                <w:bCs/>
              </w:rPr>
              <w:t>Tugas</w:t>
            </w:r>
            <w:proofErr w:type="spellEnd"/>
          </w:p>
        </w:tc>
      </w:tr>
      <w:tr w:rsidR="002938E4" w:rsidRPr="00413B4B" w:rsidTr="005108B1">
        <w:tc>
          <w:tcPr>
            <w:tcW w:w="8789" w:type="dxa"/>
            <w:gridSpan w:val="2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413B4B">
              <w:rPr>
                <w:rFonts w:ascii="Arial" w:hAnsi="Arial" w:cs="Arial"/>
                <w:b/>
                <w:bCs/>
              </w:rPr>
              <w:t xml:space="preserve">1. Organ </w:t>
            </w:r>
            <w:proofErr w:type="spellStart"/>
            <w:r w:rsidRPr="00413B4B">
              <w:rPr>
                <w:rFonts w:ascii="Arial" w:hAnsi="Arial" w:cs="Arial"/>
                <w:b/>
                <w:bCs/>
              </w:rPr>
              <w:t>Pengelola</w:t>
            </w:r>
            <w:proofErr w:type="spellEnd"/>
            <w:r w:rsidRPr="00413B4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  <w:b/>
                <w:bCs/>
              </w:rPr>
              <w:t>Universitas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Rektor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m</w:t>
            </w:r>
            <w:r w:rsidRPr="00413B4B">
              <w:rPr>
                <w:rFonts w:ascii="Arial" w:hAnsi="Arial" w:cs="Arial"/>
                <w:lang w:val="id-ID"/>
              </w:rPr>
              <w:t>emimpin dan mengelola penyelenggaraan pendidikan tinggi</w:t>
            </w:r>
            <w:r w:rsidRPr="00413B4B">
              <w:rPr>
                <w:rFonts w:ascii="Arial" w:hAnsi="Arial" w:cs="Arial"/>
              </w:rPr>
              <w:t xml:space="preserve"> </w:t>
            </w:r>
            <w:r w:rsidRPr="00413B4B">
              <w:rPr>
                <w:rFonts w:ascii="Arial" w:hAnsi="Arial" w:cs="Arial"/>
                <w:lang w:val="id-ID"/>
              </w:rPr>
              <w:t>berdasarkan kebijakan yang ditetapkan oleh Menteri Agama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3B4B">
              <w:rPr>
                <w:rFonts w:ascii="Arial" w:hAnsi="Arial" w:cs="Arial"/>
              </w:rPr>
              <w:t xml:space="preserve">Wakil </w:t>
            </w:r>
            <w:proofErr w:type="spellStart"/>
            <w:r w:rsidRPr="00413B4B">
              <w:rPr>
                <w:rFonts w:ascii="Arial" w:hAnsi="Arial" w:cs="Arial"/>
              </w:rPr>
              <w:t>Rektor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Bidang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Kelembagaan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413B4B">
              <w:rPr>
                <w:rFonts w:ascii="Arial" w:hAnsi="Arial" w:cs="Arial"/>
                <w:lang w:val="id-ID"/>
              </w:rPr>
              <w:t>membantu Rektor dalam bidang akademik dan kelembagaan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3B4B">
              <w:rPr>
                <w:rFonts w:ascii="Arial" w:hAnsi="Arial" w:cs="Arial"/>
              </w:rPr>
              <w:t xml:space="preserve">Wakil </w:t>
            </w:r>
            <w:proofErr w:type="spellStart"/>
            <w:r w:rsidRPr="00413B4B">
              <w:rPr>
                <w:rFonts w:ascii="Arial" w:hAnsi="Arial" w:cs="Arial"/>
              </w:rPr>
              <w:t>Rektor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Bidang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Umum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Perencanaan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Keuangan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413B4B">
              <w:rPr>
                <w:rFonts w:ascii="Arial" w:hAnsi="Arial" w:cs="Arial"/>
                <w:lang w:val="id-ID"/>
              </w:rPr>
              <w:t>membantu Rektor dalam bidang administrasi umum, perencanaan, dan keuangan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3B4B">
              <w:rPr>
                <w:rFonts w:ascii="Arial" w:hAnsi="Arial" w:cs="Arial"/>
              </w:rPr>
              <w:t xml:space="preserve">Wakil </w:t>
            </w:r>
            <w:proofErr w:type="spellStart"/>
            <w:r w:rsidRPr="00413B4B">
              <w:rPr>
                <w:rFonts w:ascii="Arial" w:hAnsi="Arial" w:cs="Arial"/>
              </w:rPr>
              <w:t>Rektor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Bidang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Kemahasiswaan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Kerja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Sama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413B4B">
              <w:rPr>
                <w:rFonts w:ascii="Arial" w:hAnsi="Arial" w:cs="Arial"/>
                <w:lang w:val="id-ID"/>
              </w:rPr>
              <w:t>membantu Rektor dalam bidang pembinaan kemahasiswaan dan alumni, serta kerja sama</w:t>
            </w:r>
          </w:p>
        </w:tc>
      </w:tr>
      <w:tr w:rsidR="002938E4" w:rsidRPr="00413B4B" w:rsidTr="005108B1">
        <w:tc>
          <w:tcPr>
            <w:tcW w:w="8789" w:type="dxa"/>
            <w:gridSpan w:val="2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proofErr w:type="spellStart"/>
            <w:r w:rsidRPr="00413B4B">
              <w:rPr>
                <w:rFonts w:ascii="Arial" w:hAnsi="Arial" w:cs="Arial"/>
              </w:rPr>
              <w:t>Fakultas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Dekan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413B4B">
              <w:rPr>
                <w:rFonts w:ascii="Arial" w:hAnsi="Arial" w:cs="Arial"/>
                <w:lang w:val="id-ID"/>
              </w:rPr>
              <w:t>memimpin dan mengelola penyelenggaraan pendidikan sesuai dengan kebijakan Rektor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3B4B">
              <w:rPr>
                <w:rFonts w:ascii="Arial" w:hAnsi="Arial" w:cs="Arial"/>
              </w:rPr>
              <w:t xml:space="preserve">Wakil </w:t>
            </w:r>
            <w:proofErr w:type="spellStart"/>
            <w:r w:rsidRPr="00413B4B">
              <w:rPr>
                <w:rFonts w:ascii="Arial" w:hAnsi="Arial" w:cs="Arial"/>
              </w:rPr>
              <w:t>Dekan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Bidang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Kelembagaan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413B4B">
              <w:rPr>
                <w:rFonts w:ascii="Arial" w:hAnsi="Arial" w:cs="Arial"/>
                <w:lang w:val="id-ID"/>
              </w:rPr>
              <w:t>membantu Dekan dalam bidang akademik dan kelembagaan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3B4B">
              <w:rPr>
                <w:rFonts w:ascii="Arial" w:hAnsi="Arial" w:cs="Arial"/>
              </w:rPr>
              <w:t xml:space="preserve">Wakil </w:t>
            </w:r>
            <w:proofErr w:type="spellStart"/>
            <w:r w:rsidRPr="00413B4B">
              <w:rPr>
                <w:rFonts w:ascii="Arial" w:hAnsi="Arial" w:cs="Arial"/>
              </w:rPr>
              <w:t>Dekan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Bidang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Umum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Perencanaan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Keuangan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413B4B">
              <w:rPr>
                <w:rFonts w:ascii="Arial" w:hAnsi="Arial" w:cs="Arial"/>
                <w:lang w:val="id-ID"/>
              </w:rPr>
              <w:t>membantu Dekan dalam bidang administrasi umum, perencanaan, dan keuangan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3B4B">
              <w:rPr>
                <w:rFonts w:ascii="Arial" w:hAnsi="Arial" w:cs="Arial"/>
              </w:rPr>
              <w:t xml:space="preserve">Wakil </w:t>
            </w:r>
            <w:proofErr w:type="spellStart"/>
            <w:r w:rsidRPr="00413B4B">
              <w:rPr>
                <w:rFonts w:ascii="Arial" w:hAnsi="Arial" w:cs="Arial"/>
              </w:rPr>
              <w:t>Dekan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Bidang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Kemahasiswaan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Kerja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Sama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413B4B">
              <w:rPr>
                <w:rFonts w:ascii="Arial" w:hAnsi="Arial" w:cs="Arial"/>
                <w:lang w:val="id-ID"/>
              </w:rPr>
              <w:t>membantu Dekan dalam bidang kemahasiswaan, alumni, dan kerja sama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Ketua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Jurusan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413B4B">
              <w:rPr>
                <w:rFonts w:ascii="Arial" w:hAnsi="Arial" w:cs="Arial"/>
                <w:lang w:val="id-ID"/>
              </w:rPr>
              <w:t>memimpin dan melaksanakan penyelenggaraan program studi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Sekretaris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Jurusan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membantu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Ketua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Jurusan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dalam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bidang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penyelenggaraan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jurusan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pelaporan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Ketua</w:t>
            </w:r>
            <w:proofErr w:type="spellEnd"/>
            <w:r w:rsidRPr="00413B4B">
              <w:rPr>
                <w:rFonts w:ascii="Arial" w:hAnsi="Arial" w:cs="Arial"/>
              </w:rPr>
              <w:t xml:space="preserve"> Program </w:t>
            </w:r>
            <w:proofErr w:type="spellStart"/>
            <w:r w:rsidRPr="00413B4B">
              <w:rPr>
                <w:rFonts w:ascii="Arial" w:hAnsi="Arial" w:cs="Arial"/>
              </w:rPr>
              <w:t>Studi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membantu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Ketua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Jurusan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dalam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penyelenggaraan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penjaminan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mutu</w:t>
            </w:r>
            <w:proofErr w:type="spellEnd"/>
            <w:r w:rsidRPr="00413B4B">
              <w:rPr>
                <w:rFonts w:ascii="Arial" w:hAnsi="Arial" w:cs="Arial"/>
              </w:rPr>
              <w:t xml:space="preserve"> program </w:t>
            </w:r>
            <w:proofErr w:type="spellStart"/>
            <w:r w:rsidRPr="00413B4B">
              <w:rPr>
                <w:rFonts w:ascii="Arial" w:hAnsi="Arial" w:cs="Arial"/>
              </w:rPr>
              <w:t>studi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Sekretaris</w:t>
            </w:r>
            <w:proofErr w:type="spellEnd"/>
            <w:r w:rsidRPr="00413B4B">
              <w:rPr>
                <w:rFonts w:ascii="Arial" w:hAnsi="Arial" w:cs="Arial"/>
              </w:rPr>
              <w:t xml:space="preserve"> Program </w:t>
            </w:r>
            <w:proofErr w:type="spellStart"/>
            <w:r w:rsidRPr="00413B4B">
              <w:rPr>
                <w:rFonts w:ascii="Arial" w:hAnsi="Arial" w:cs="Arial"/>
              </w:rPr>
              <w:t>Studi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membantu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Ketua</w:t>
            </w:r>
            <w:proofErr w:type="spellEnd"/>
            <w:r w:rsidRPr="00413B4B">
              <w:rPr>
                <w:rFonts w:ascii="Arial" w:hAnsi="Arial" w:cs="Arial"/>
              </w:rPr>
              <w:t xml:space="preserve"> Program </w:t>
            </w:r>
            <w:proofErr w:type="spellStart"/>
            <w:r w:rsidRPr="00413B4B">
              <w:rPr>
                <w:rFonts w:ascii="Arial" w:hAnsi="Arial" w:cs="Arial"/>
              </w:rPr>
              <w:t>Studi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dalam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bidang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penyelenggaraan</w:t>
            </w:r>
            <w:proofErr w:type="spellEnd"/>
            <w:r w:rsidRPr="00413B4B">
              <w:rPr>
                <w:rFonts w:ascii="Arial" w:hAnsi="Arial" w:cs="Arial"/>
              </w:rPr>
              <w:t xml:space="preserve"> program </w:t>
            </w:r>
            <w:proofErr w:type="spellStart"/>
            <w:r w:rsidRPr="00413B4B">
              <w:rPr>
                <w:rFonts w:ascii="Arial" w:hAnsi="Arial" w:cs="Arial"/>
              </w:rPr>
              <w:t>studi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pelaporan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Laboratorium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perangkat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penunjang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pelaksana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pendidikan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pada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Fakultas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Bagian</w:t>
            </w:r>
            <w:proofErr w:type="spellEnd"/>
            <w:r w:rsidRPr="00413B4B">
              <w:rPr>
                <w:rFonts w:ascii="Arial" w:hAnsi="Arial" w:cs="Arial"/>
              </w:rPr>
              <w:t xml:space="preserve"> Tata Usaha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layanan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umum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kemahasiswaan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perencanaan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keuangan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pelaporan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pada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Fakultas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Umum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Kepegawaian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melakukan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ketatausahaan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layanan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kepegawaian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hubungan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masyarakat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pengelolaan</w:t>
            </w:r>
            <w:proofErr w:type="spellEnd"/>
            <w:r w:rsidRPr="00413B4B">
              <w:rPr>
                <w:rFonts w:ascii="Arial" w:hAnsi="Arial" w:cs="Arial"/>
              </w:rPr>
              <w:t xml:space="preserve"> BMN, </w:t>
            </w:r>
            <w:proofErr w:type="spellStart"/>
            <w:r w:rsidRPr="00413B4B">
              <w:rPr>
                <w:rFonts w:ascii="Arial" w:hAnsi="Arial" w:cs="Arial"/>
              </w:rPr>
              <w:t>kerumahtanggaan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sistem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informasi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Perencanaan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Akuntansi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Keuangan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melakukan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penyusunan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rencana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program, </w:t>
            </w:r>
            <w:proofErr w:type="spellStart"/>
            <w:r w:rsidRPr="00413B4B">
              <w:rPr>
                <w:rFonts w:ascii="Arial" w:hAnsi="Arial" w:cs="Arial"/>
              </w:rPr>
              <w:t>anggaran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perbendaharaan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akuntansi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keuangan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evaluasi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pelaporan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lastRenderedPageBreak/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Kemahasiswaan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Alumni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melakukan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pelayanan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penelitian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pengabdian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kepada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masyarakat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kemahasiswaan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serta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pemberdayaan</w:t>
            </w:r>
            <w:proofErr w:type="spellEnd"/>
            <w:r w:rsidRPr="00413B4B">
              <w:rPr>
                <w:rFonts w:ascii="Arial" w:hAnsi="Arial" w:cs="Arial"/>
              </w:rPr>
              <w:t xml:space="preserve"> alumni</w:t>
            </w:r>
          </w:p>
        </w:tc>
      </w:tr>
      <w:tr w:rsidR="002938E4" w:rsidRPr="00413B4B" w:rsidTr="005108B1">
        <w:tc>
          <w:tcPr>
            <w:tcW w:w="8789" w:type="dxa"/>
            <w:gridSpan w:val="2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Pascasarjana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Direktur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memimpin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penyelenggaraan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pendidikan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pada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jenjang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Pascasarjana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3B4B">
              <w:rPr>
                <w:rFonts w:ascii="Arial" w:hAnsi="Arial" w:cs="Arial"/>
              </w:rPr>
              <w:t xml:space="preserve">Wakil </w:t>
            </w:r>
            <w:proofErr w:type="spellStart"/>
            <w:r w:rsidRPr="00413B4B">
              <w:rPr>
                <w:rFonts w:ascii="Arial" w:hAnsi="Arial" w:cs="Arial"/>
              </w:rPr>
              <w:t>Direktur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membantu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Direktur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dalam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bidang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kelembagaan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umum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perencanaan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keuangan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pembinaan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kemahasiswaan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alumni, </w:t>
            </w:r>
            <w:proofErr w:type="spellStart"/>
            <w:r w:rsidRPr="00413B4B">
              <w:rPr>
                <w:rFonts w:ascii="Arial" w:hAnsi="Arial" w:cs="Arial"/>
              </w:rPr>
              <w:t>serta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kerja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sama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Ketua</w:t>
            </w:r>
            <w:proofErr w:type="spellEnd"/>
            <w:r w:rsidRPr="00413B4B">
              <w:rPr>
                <w:rFonts w:ascii="Arial" w:hAnsi="Arial" w:cs="Arial"/>
              </w:rPr>
              <w:t xml:space="preserve"> Program </w:t>
            </w:r>
            <w:proofErr w:type="spellStart"/>
            <w:r w:rsidRPr="00413B4B">
              <w:rPr>
                <w:rFonts w:ascii="Arial" w:hAnsi="Arial" w:cs="Arial"/>
              </w:rPr>
              <w:t>Studi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membantu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Direktur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dalam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penyelenggaraan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penjaminan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mutu</w:t>
            </w:r>
            <w:proofErr w:type="spellEnd"/>
            <w:r w:rsidRPr="00413B4B">
              <w:rPr>
                <w:rFonts w:ascii="Arial" w:hAnsi="Arial" w:cs="Arial"/>
              </w:rPr>
              <w:t xml:space="preserve"> program </w:t>
            </w:r>
            <w:proofErr w:type="spellStart"/>
            <w:r w:rsidRPr="00413B4B">
              <w:rPr>
                <w:rFonts w:ascii="Arial" w:hAnsi="Arial" w:cs="Arial"/>
              </w:rPr>
              <w:t>studi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Sekretaris</w:t>
            </w:r>
            <w:proofErr w:type="spellEnd"/>
            <w:r w:rsidRPr="00413B4B">
              <w:rPr>
                <w:rFonts w:ascii="Arial" w:hAnsi="Arial" w:cs="Arial"/>
              </w:rPr>
              <w:t xml:space="preserve"> Program </w:t>
            </w:r>
            <w:proofErr w:type="spellStart"/>
            <w:r w:rsidRPr="00413B4B">
              <w:rPr>
                <w:rFonts w:ascii="Arial" w:hAnsi="Arial" w:cs="Arial"/>
              </w:rPr>
              <w:t>Studi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membantu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Ketua</w:t>
            </w:r>
            <w:proofErr w:type="spellEnd"/>
            <w:r w:rsidRPr="00413B4B">
              <w:rPr>
                <w:rFonts w:ascii="Arial" w:hAnsi="Arial" w:cs="Arial"/>
              </w:rPr>
              <w:t xml:space="preserve"> Program </w:t>
            </w:r>
            <w:proofErr w:type="spellStart"/>
            <w:r w:rsidRPr="00413B4B">
              <w:rPr>
                <w:rFonts w:ascii="Arial" w:hAnsi="Arial" w:cs="Arial"/>
              </w:rPr>
              <w:t>Studi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dalam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bidang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penyelenggaraan</w:t>
            </w:r>
            <w:proofErr w:type="spellEnd"/>
            <w:r w:rsidRPr="00413B4B">
              <w:rPr>
                <w:rFonts w:ascii="Arial" w:hAnsi="Arial" w:cs="Arial"/>
              </w:rPr>
              <w:t xml:space="preserve"> program </w:t>
            </w:r>
            <w:proofErr w:type="spellStart"/>
            <w:r w:rsidRPr="00413B4B">
              <w:rPr>
                <w:rFonts w:ascii="Arial" w:hAnsi="Arial" w:cs="Arial"/>
              </w:rPr>
              <w:t>studi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pelaporan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Kasubag</w:t>
            </w:r>
            <w:proofErr w:type="spellEnd"/>
            <w:r w:rsidRPr="00413B4B">
              <w:rPr>
                <w:rFonts w:ascii="Arial" w:hAnsi="Arial" w:cs="Arial"/>
              </w:rPr>
              <w:t xml:space="preserve"> Tata Usaha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layanan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umum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kemahasiswaan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perencanaan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keuangan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pelaporan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pada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Pascasarjana</w:t>
            </w:r>
            <w:proofErr w:type="spellEnd"/>
          </w:p>
        </w:tc>
      </w:tr>
      <w:tr w:rsidR="002938E4" w:rsidRPr="00413B4B" w:rsidTr="005108B1">
        <w:tc>
          <w:tcPr>
            <w:tcW w:w="8789" w:type="dxa"/>
            <w:gridSpan w:val="2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3B4B">
              <w:rPr>
                <w:rFonts w:ascii="Arial" w:hAnsi="Arial" w:cs="Arial"/>
              </w:rPr>
              <w:t>Biro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Biro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Umum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Perencanaan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Keuangan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penataan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organisasi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keuangan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peraturan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perundang-undangan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ketatausahaan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kerumahtanggaan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Umum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ketatausahaan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kearsipan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pengelolaan</w:t>
            </w:r>
            <w:proofErr w:type="spellEnd"/>
            <w:r w:rsidRPr="00413B4B">
              <w:rPr>
                <w:rFonts w:ascii="Arial" w:hAnsi="Arial" w:cs="Arial"/>
              </w:rPr>
              <w:t xml:space="preserve"> BMN, </w:t>
            </w:r>
            <w:proofErr w:type="spellStart"/>
            <w:r w:rsidRPr="00413B4B">
              <w:rPr>
                <w:rFonts w:ascii="Arial" w:hAnsi="Arial" w:cs="Arial"/>
              </w:rPr>
              <w:t>dokumentasi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publikasi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serta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kerumahtanggaan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Tata Usaha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melakukan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ketatausahaan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kearsipan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dokumentasi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publikasi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Kerumahtanggan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melakukan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kerumahtanggaan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Barang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Milik</w:t>
            </w:r>
            <w:proofErr w:type="spellEnd"/>
            <w:r w:rsidRPr="00413B4B">
              <w:rPr>
                <w:rFonts w:ascii="Arial" w:hAnsi="Arial" w:cs="Arial"/>
              </w:rPr>
              <w:t xml:space="preserve"> Negara (BMN).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melakukan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pengelolaan</w:t>
            </w:r>
            <w:proofErr w:type="spellEnd"/>
            <w:r w:rsidRPr="00413B4B">
              <w:rPr>
                <w:rFonts w:ascii="Arial" w:hAnsi="Arial" w:cs="Arial"/>
              </w:rPr>
              <w:t xml:space="preserve"> BMN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Perencanaan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Keuangan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pengelolaan</w:t>
            </w:r>
            <w:proofErr w:type="spellEnd"/>
            <w:r w:rsidRPr="00413B4B">
              <w:rPr>
                <w:rFonts w:ascii="Arial" w:hAnsi="Arial" w:cs="Arial"/>
              </w:rPr>
              <w:t xml:space="preserve"> data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informasi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penyusunan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rencana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evaluasi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pelaporan</w:t>
            </w:r>
            <w:proofErr w:type="spellEnd"/>
            <w:r w:rsidRPr="00413B4B">
              <w:rPr>
                <w:rFonts w:ascii="Arial" w:hAnsi="Arial" w:cs="Arial"/>
              </w:rPr>
              <w:t xml:space="preserve"> program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anggaran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verifikasi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perbendaharaan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akuntansi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instansi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Sistem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Informasi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Manajemen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Akuntansi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Barang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Milik</w:t>
            </w:r>
            <w:proofErr w:type="spellEnd"/>
            <w:r w:rsidRPr="00413B4B">
              <w:rPr>
                <w:rFonts w:ascii="Arial" w:hAnsi="Arial" w:cs="Arial"/>
              </w:rPr>
              <w:t xml:space="preserve"> Negara (SIMAK BMN), </w:t>
            </w:r>
            <w:proofErr w:type="spellStart"/>
            <w:r w:rsidRPr="00413B4B">
              <w:rPr>
                <w:rFonts w:ascii="Arial" w:hAnsi="Arial" w:cs="Arial"/>
              </w:rPr>
              <w:t>akuntansi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Badan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Layanan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Umum</w:t>
            </w:r>
            <w:proofErr w:type="spellEnd"/>
            <w:r w:rsidRPr="00413B4B">
              <w:rPr>
                <w:rFonts w:ascii="Arial" w:hAnsi="Arial" w:cs="Arial"/>
              </w:rPr>
              <w:t xml:space="preserve"> (BLU), </w:t>
            </w:r>
            <w:proofErr w:type="spellStart"/>
            <w:r w:rsidRPr="00413B4B">
              <w:rPr>
                <w:rFonts w:ascii="Arial" w:hAnsi="Arial" w:cs="Arial"/>
              </w:rPr>
              <w:t>serta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pelaporan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keuangan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Perencanaan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melakukan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pengelolaan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sistem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informasi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perencanaan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anggaran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penyiapan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penyusunan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rencana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evaluasi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pelaporan</w:t>
            </w:r>
            <w:proofErr w:type="spellEnd"/>
            <w:r w:rsidRPr="00413B4B">
              <w:rPr>
                <w:rFonts w:ascii="Arial" w:hAnsi="Arial" w:cs="Arial"/>
              </w:rPr>
              <w:t xml:space="preserve"> program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anggaran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Keuangan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BMN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melakukan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anggaran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perbendaharaan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verifikasi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akuntansi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instansi</w:t>
            </w:r>
            <w:proofErr w:type="spellEnd"/>
            <w:r w:rsidRPr="00413B4B">
              <w:rPr>
                <w:rFonts w:ascii="Arial" w:hAnsi="Arial" w:cs="Arial"/>
              </w:rPr>
              <w:t xml:space="preserve">, SIMAK BMN, </w:t>
            </w:r>
            <w:proofErr w:type="spellStart"/>
            <w:r w:rsidRPr="00413B4B">
              <w:rPr>
                <w:rFonts w:ascii="Arial" w:hAnsi="Arial" w:cs="Arial"/>
              </w:rPr>
              <w:t>akuntansi</w:t>
            </w:r>
            <w:proofErr w:type="spellEnd"/>
            <w:r w:rsidRPr="00413B4B">
              <w:rPr>
                <w:rFonts w:ascii="Arial" w:hAnsi="Arial" w:cs="Arial"/>
              </w:rPr>
              <w:t xml:space="preserve"> BLU,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penyusunan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laporan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keuangan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lastRenderedPageBreak/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Evaluasi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Pelaporan</w:t>
            </w:r>
            <w:proofErr w:type="spellEnd"/>
            <w:r w:rsidRPr="00413B4B">
              <w:rPr>
                <w:rFonts w:ascii="Arial" w:hAnsi="Arial" w:cs="Arial"/>
              </w:rPr>
              <w:t xml:space="preserve"> Program,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Anggaran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melakukan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evaluasi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pelaporan</w:t>
            </w:r>
            <w:proofErr w:type="spellEnd"/>
            <w:r w:rsidRPr="00413B4B">
              <w:rPr>
                <w:rFonts w:ascii="Arial" w:hAnsi="Arial" w:cs="Arial"/>
              </w:rPr>
              <w:t xml:space="preserve"> program,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anggaran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Kabag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Organisasi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Kepegawaian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penataan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organisasi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tata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laksana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peraturan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perundang-undangan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pengembangan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pegawai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Organisasi</w:t>
            </w:r>
            <w:proofErr w:type="spellEnd"/>
            <w:r w:rsidRPr="00413B4B">
              <w:rPr>
                <w:rFonts w:ascii="Arial" w:hAnsi="Arial" w:cs="Arial"/>
              </w:rPr>
              <w:t xml:space="preserve">, Tata </w:t>
            </w:r>
            <w:proofErr w:type="spellStart"/>
            <w:r w:rsidRPr="00413B4B">
              <w:rPr>
                <w:rFonts w:ascii="Arial" w:hAnsi="Arial" w:cs="Arial"/>
              </w:rPr>
              <w:t>Laksana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melakukan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penyiapan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penataan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organisasi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tata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laksana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standar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operasional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prosedur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standar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pelayanan</w:t>
            </w:r>
            <w:proofErr w:type="spellEnd"/>
            <w:r w:rsidRPr="00413B4B">
              <w:rPr>
                <w:rFonts w:ascii="Arial" w:hAnsi="Arial" w:cs="Arial"/>
              </w:rPr>
              <w:t xml:space="preserve"> minimal,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evaluasi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kinerja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serta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pelaporan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Kepegawaian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melakukan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pengelolaan</w:t>
            </w:r>
            <w:proofErr w:type="spellEnd"/>
            <w:r w:rsidRPr="00413B4B">
              <w:rPr>
                <w:rFonts w:ascii="Arial" w:hAnsi="Arial" w:cs="Arial"/>
              </w:rPr>
              <w:t xml:space="preserve"> data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informasi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pegawai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penyiapan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pelaksanaan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seleksi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pengangkatan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kepangkatan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mutasi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assesment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pengembangan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kesejahteraan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pegawai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Peraturan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Perundang-undangan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melakukan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penyiapan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Keputusan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Rektor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pertimbangan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bantuan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hukum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Biro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Kemahasiswaan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Kerja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Sama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kemahasiswaan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pemberdayaan</w:t>
            </w:r>
            <w:proofErr w:type="spellEnd"/>
            <w:r w:rsidRPr="00413B4B">
              <w:rPr>
                <w:rFonts w:ascii="Arial" w:hAnsi="Arial" w:cs="Arial"/>
              </w:rPr>
              <w:t xml:space="preserve"> alumni,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kerja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sama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Kemahasiswaan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pengelolaan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informasi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kemahasiswaan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pelayanan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kemahasiswaan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pengembangan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bakat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minat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mahasiswa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serta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pemberdayaan</w:t>
            </w:r>
            <w:proofErr w:type="spellEnd"/>
            <w:r w:rsidRPr="00413B4B">
              <w:rPr>
                <w:rFonts w:ascii="Arial" w:hAnsi="Arial" w:cs="Arial"/>
              </w:rPr>
              <w:t xml:space="preserve"> alumni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Informasi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Kemahasiswaan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melakukan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pengelolaan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informasi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kemahasiswaan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melakukan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pelaksanaan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melakukan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pelaksanaan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Kerja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Sama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Kelembagaan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Humas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pengelolaan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kerja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sama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pengembangan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kelembagaan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kehumasan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Kerja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Sama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melakukan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penyiapan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kerja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sama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Kelembagaan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melakukan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penyiapan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pengembangan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kelembagaan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Humas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Informasi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melakukan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penyiapan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pelaksanaan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kehumasan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pendokumentasian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informasi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publikasi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8789" w:type="dxa"/>
            <w:gridSpan w:val="2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Lembaga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Ketua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Lembaga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Penjaminan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Mutu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memimpin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mengelola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kegiatan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penjaminan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pengendalian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mutu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serta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pendampingan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pengembangan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mutu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mahasiswa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Sekretaris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Lembaga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Penjaminan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Mutu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memberikan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dukungan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keuangan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ketenagaan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pelaporan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sesuai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dengan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kebijakan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Ketua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Lembaga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lastRenderedPageBreak/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Pusat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Pengembangan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Standar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Mutu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pengembangan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standar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mutu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Pusat</w:t>
            </w:r>
            <w:proofErr w:type="spellEnd"/>
            <w:r w:rsidRPr="00413B4B">
              <w:rPr>
                <w:rFonts w:ascii="Arial" w:hAnsi="Arial" w:cs="Arial"/>
              </w:rPr>
              <w:t xml:space="preserve"> Audit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Pengendalian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Mutu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audit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pengendalian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mutu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Pusat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Pendampingan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Pengembangan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Mutu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Mahasiswa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pendampingan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pengembangan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mutu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mahasiswa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layanan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umum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kemahasiswaan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perencanaan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keuangan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pelaporan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pada</w:t>
            </w:r>
            <w:proofErr w:type="spellEnd"/>
            <w:r w:rsidRPr="00413B4B">
              <w:rPr>
                <w:rFonts w:ascii="Arial" w:hAnsi="Arial" w:cs="Arial"/>
              </w:rPr>
              <w:t xml:space="preserve"> LPM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Ketua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Lembaga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Penelitian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Pengabdian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Kepada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Masyarakat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memimpin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mengelola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kegiatan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penelitian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pengabdian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kepada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masyarakat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Sekretaris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Lembaga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Peneitian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Pengabdian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Kepada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Masyarakat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koordinasi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pelayanan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pada</w:t>
            </w:r>
            <w:proofErr w:type="spellEnd"/>
            <w:r w:rsidRPr="00413B4B">
              <w:rPr>
                <w:rFonts w:ascii="Arial" w:hAnsi="Arial" w:cs="Arial"/>
              </w:rPr>
              <w:t xml:space="preserve"> LP2M </w:t>
            </w:r>
            <w:proofErr w:type="spellStart"/>
            <w:r w:rsidRPr="00413B4B">
              <w:rPr>
                <w:rFonts w:ascii="Arial" w:hAnsi="Arial" w:cs="Arial"/>
              </w:rPr>
              <w:t>sesuai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dengan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kebijakan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Ketua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Lembaga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Pusat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Penelitian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Penerbitan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penelitian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penerbitan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Pusat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Pengabdian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kepada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Masyarakat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pengabdian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kepada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masyarakat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Pusat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Studi</w:t>
            </w:r>
            <w:proofErr w:type="spellEnd"/>
            <w:r w:rsidRPr="00413B4B">
              <w:rPr>
                <w:rFonts w:ascii="Arial" w:hAnsi="Arial" w:cs="Arial"/>
              </w:rPr>
              <w:t xml:space="preserve"> Gender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Anak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studi</w:t>
            </w:r>
            <w:proofErr w:type="spellEnd"/>
            <w:r w:rsidRPr="00413B4B">
              <w:rPr>
                <w:rFonts w:ascii="Arial" w:hAnsi="Arial" w:cs="Arial"/>
              </w:rPr>
              <w:t xml:space="preserve"> gender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anak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Subbagian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layanan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umum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kemahasiswaan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perencanaan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keuangan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pelaporan</w:t>
            </w:r>
            <w:proofErr w:type="spellEnd"/>
            <w:r w:rsidRPr="00413B4B">
              <w:rPr>
                <w:rFonts w:ascii="Arial" w:hAnsi="Arial" w:cs="Arial"/>
              </w:rPr>
              <w:t xml:space="preserve"> di </w:t>
            </w:r>
            <w:proofErr w:type="spellStart"/>
            <w:r w:rsidRPr="00413B4B">
              <w:rPr>
                <w:rFonts w:ascii="Arial" w:hAnsi="Arial" w:cs="Arial"/>
              </w:rPr>
              <w:t>pada</w:t>
            </w:r>
            <w:proofErr w:type="spellEnd"/>
            <w:r w:rsidRPr="00413B4B">
              <w:rPr>
                <w:rFonts w:ascii="Arial" w:hAnsi="Arial" w:cs="Arial"/>
              </w:rPr>
              <w:t xml:space="preserve"> LP2M</w:t>
            </w:r>
          </w:p>
        </w:tc>
      </w:tr>
      <w:tr w:rsidR="002938E4" w:rsidRPr="00413B4B" w:rsidTr="005108B1">
        <w:tc>
          <w:tcPr>
            <w:tcW w:w="8789" w:type="dxa"/>
            <w:gridSpan w:val="2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13B4B">
              <w:rPr>
                <w:rFonts w:ascii="Arial" w:hAnsi="Arial" w:cs="Arial"/>
              </w:rPr>
              <w:t xml:space="preserve">Unit </w:t>
            </w:r>
            <w:proofErr w:type="spellStart"/>
            <w:r w:rsidRPr="00413B4B">
              <w:rPr>
                <w:rFonts w:ascii="Arial" w:hAnsi="Arial" w:cs="Arial"/>
              </w:rPr>
              <w:t>Pelaksana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Teknis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Perpustakaan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pelayanan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pembinaan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pengembangan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kepustakaan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mengadakan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kerja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sama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antar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perpustakaan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mengendalikan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mengevaluasi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menyusun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laporan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kepustakaan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Pusat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Teknologi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Informasi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Pangkalan</w:t>
            </w:r>
            <w:proofErr w:type="spellEnd"/>
            <w:r w:rsidRPr="00413B4B">
              <w:rPr>
                <w:rFonts w:ascii="Arial" w:hAnsi="Arial" w:cs="Arial"/>
              </w:rPr>
              <w:t xml:space="preserve"> Data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mengelola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mengembangkan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sistem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informasi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manajemen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pengembangan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pemeliharaan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jaringan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aplikasi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pengelolaan</w:t>
            </w:r>
            <w:proofErr w:type="spellEnd"/>
            <w:r w:rsidRPr="00413B4B">
              <w:rPr>
                <w:rFonts w:ascii="Arial" w:hAnsi="Arial" w:cs="Arial"/>
              </w:rPr>
              <w:t xml:space="preserve"> basis data, </w:t>
            </w:r>
            <w:proofErr w:type="spellStart"/>
            <w:r w:rsidRPr="00413B4B">
              <w:rPr>
                <w:rFonts w:ascii="Arial" w:hAnsi="Arial" w:cs="Arial"/>
              </w:rPr>
              <w:t>pengembangan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teknologi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lainnya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kerja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sama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jaringan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Pusat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Pengembangan</w:t>
            </w:r>
            <w:proofErr w:type="spellEnd"/>
            <w:r w:rsidRPr="00413B4B">
              <w:rPr>
                <w:rFonts w:ascii="Arial" w:hAnsi="Arial" w:cs="Arial"/>
              </w:rPr>
              <w:t xml:space="preserve"> Bahasa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pelatihan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pengembangan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bahasa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bagi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civitas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Universitas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Pusat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Pengembangan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Bisnis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pengelolaan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pemasaran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pengembangan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kerja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sama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bisnis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Universitas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Pusat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Layanan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Internasional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pengelolaan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kerja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sama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internasional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Ma’had</w:t>
            </w:r>
            <w:proofErr w:type="spellEnd"/>
            <w:r w:rsidRPr="00413B4B">
              <w:rPr>
                <w:rFonts w:ascii="Arial" w:hAnsi="Arial" w:cs="Arial"/>
              </w:rPr>
              <w:t xml:space="preserve"> al </w:t>
            </w:r>
            <w:proofErr w:type="spellStart"/>
            <w:r w:rsidRPr="00413B4B">
              <w:rPr>
                <w:rFonts w:ascii="Arial" w:hAnsi="Arial" w:cs="Arial"/>
              </w:rPr>
              <w:t>Jami’ah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pelayanan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pembinaan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pengembangan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karakter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mahasiswa</w:t>
            </w:r>
            <w:proofErr w:type="spellEnd"/>
            <w:r w:rsidRPr="00413B4B">
              <w:rPr>
                <w:rFonts w:ascii="Arial" w:hAnsi="Arial" w:cs="Arial"/>
              </w:rPr>
              <w:t xml:space="preserve"> yang </w:t>
            </w:r>
            <w:proofErr w:type="spellStart"/>
            <w:r w:rsidRPr="00413B4B">
              <w:rPr>
                <w:rFonts w:ascii="Arial" w:hAnsi="Arial" w:cs="Arial"/>
              </w:rPr>
              <w:t>berbasis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pesantren</w:t>
            </w:r>
            <w:proofErr w:type="spellEnd"/>
          </w:p>
        </w:tc>
      </w:tr>
      <w:tr w:rsidR="002938E4" w:rsidRPr="00413B4B" w:rsidTr="005108B1">
        <w:tc>
          <w:tcPr>
            <w:tcW w:w="8789" w:type="dxa"/>
            <w:gridSpan w:val="2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413B4B">
              <w:rPr>
                <w:rFonts w:ascii="Arial" w:hAnsi="Arial" w:cs="Arial"/>
                <w:b/>
                <w:bCs/>
              </w:rPr>
              <w:t xml:space="preserve">2. Organ </w:t>
            </w:r>
            <w:proofErr w:type="spellStart"/>
            <w:r w:rsidRPr="00413B4B">
              <w:rPr>
                <w:rFonts w:ascii="Arial" w:hAnsi="Arial" w:cs="Arial"/>
                <w:b/>
                <w:bCs/>
              </w:rPr>
              <w:t>Pertimbangan</w:t>
            </w:r>
            <w:proofErr w:type="spellEnd"/>
            <w:r w:rsidRPr="00413B4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  <w:b/>
                <w:bCs/>
              </w:rPr>
              <w:t>dan</w:t>
            </w:r>
            <w:proofErr w:type="spellEnd"/>
            <w:r w:rsidRPr="00413B4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  <w:b/>
                <w:bCs/>
              </w:rPr>
              <w:t>Pengawasan</w:t>
            </w:r>
            <w:proofErr w:type="spellEnd"/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lastRenderedPageBreak/>
              <w:t>Senat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Universitas</w:t>
            </w:r>
            <w:proofErr w:type="spellEnd"/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413B4B">
              <w:rPr>
                <w:rFonts w:ascii="Arial" w:hAnsi="Arial" w:cs="Arial"/>
              </w:rPr>
              <w:t>organ</w:t>
            </w:r>
            <w:proofErr w:type="gramEnd"/>
            <w:r w:rsidRPr="00413B4B">
              <w:rPr>
                <w:rFonts w:ascii="Arial" w:hAnsi="Arial" w:cs="Arial"/>
              </w:rPr>
              <w:t xml:space="preserve"> yang </w:t>
            </w:r>
            <w:proofErr w:type="spellStart"/>
            <w:r w:rsidRPr="00413B4B">
              <w:rPr>
                <w:rFonts w:ascii="Arial" w:hAnsi="Arial" w:cs="Arial"/>
              </w:rPr>
              <w:t>menjalankan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fungsi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penetapan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pertimbangan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pelaksanaan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kebijakan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akademik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Dewan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Penyantun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413B4B">
              <w:rPr>
                <w:rFonts w:ascii="Arial" w:hAnsi="Arial" w:cs="Arial"/>
              </w:rPr>
              <w:t>organ</w:t>
            </w:r>
            <w:proofErr w:type="gramEnd"/>
            <w:r w:rsidRPr="00413B4B">
              <w:rPr>
                <w:rFonts w:ascii="Arial" w:hAnsi="Arial" w:cs="Arial"/>
              </w:rPr>
              <w:t xml:space="preserve"> yang </w:t>
            </w:r>
            <w:proofErr w:type="spellStart"/>
            <w:r w:rsidRPr="00413B4B">
              <w:rPr>
                <w:rFonts w:ascii="Arial" w:hAnsi="Arial" w:cs="Arial"/>
              </w:rPr>
              <w:t>menjalankan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fungsi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pertimbangan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nonakademik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fungsi</w:t>
            </w:r>
            <w:proofErr w:type="spellEnd"/>
            <w:r w:rsidRPr="00413B4B">
              <w:rPr>
                <w:rFonts w:ascii="Arial" w:hAnsi="Arial" w:cs="Arial"/>
              </w:rPr>
              <w:t xml:space="preserve"> lain yang </w:t>
            </w:r>
            <w:proofErr w:type="spellStart"/>
            <w:r w:rsidRPr="00413B4B">
              <w:rPr>
                <w:rFonts w:ascii="Arial" w:hAnsi="Arial" w:cs="Arial"/>
              </w:rPr>
              <w:t>ditetapkan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dalam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statuta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Universitas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Kepala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Satuan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Pengawas</w:t>
            </w:r>
            <w:proofErr w:type="spellEnd"/>
            <w:r w:rsidRPr="00413B4B">
              <w:rPr>
                <w:rFonts w:ascii="Arial" w:hAnsi="Arial" w:cs="Arial"/>
              </w:rPr>
              <w:t xml:space="preserve"> Internal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melaksanakan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pengawasan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pengendalian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evaluasi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audit di </w:t>
            </w:r>
            <w:proofErr w:type="spellStart"/>
            <w:r w:rsidRPr="00413B4B">
              <w:rPr>
                <w:rFonts w:ascii="Arial" w:hAnsi="Arial" w:cs="Arial"/>
              </w:rPr>
              <w:t>bidang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keuangan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kinerja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Universitas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  <w:tr w:rsidR="002938E4" w:rsidRPr="00413B4B" w:rsidTr="005108B1">
        <w:tc>
          <w:tcPr>
            <w:tcW w:w="3686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13B4B">
              <w:rPr>
                <w:rFonts w:ascii="Arial" w:hAnsi="Arial" w:cs="Arial"/>
              </w:rPr>
              <w:t>Sekretaris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Satuan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Pengawas</w:t>
            </w:r>
            <w:proofErr w:type="spellEnd"/>
            <w:r w:rsidRPr="00413B4B">
              <w:rPr>
                <w:rFonts w:ascii="Arial" w:hAnsi="Arial" w:cs="Arial"/>
              </w:rPr>
              <w:t xml:space="preserve"> Internal </w:t>
            </w:r>
          </w:p>
        </w:tc>
        <w:tc>
          <w:tcPr>
            <w:tcW w:w="5103" w:type="dxa"/>
          </w:tcPr>
          <w:p w:rsidR="002938E4" w:rsidRPr="00413B4B" w:rsidRDefault="002938E4" w:rsidP="005108B1">
            <w:pPr>
              <w:tabs>
                <w:tab w:val="left" w:pos="9356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413B4B">
              <w:rPr>
                <w:rFonts w:ascii="Arial" w:hAnsi="Arial" w:cs="Arial"/>
              </w:rPr>
              <w:t>memberikan</w:t>
            </w:r>
            <w:proofErr w:type="spellEnd"/>
            <w:proofErr w:type="gram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dukungan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administrasi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keuangan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ketenagaan</w:t>
            </w:r>
            <w:proofErr w:type="spellEnd"/>
            <w:r w:rsidRPr="00413B4B">
              <w:rPr>
                <w:rFonts w:ascii="Arial" w:hAnsi="Arial" w:cs="Arial"/>
              </w:rPr>
              <w:t xml:space="preserve">, </w:t>
            </w:r>
            <w:proofErr w:type="spellStart"/>
            <w:r w:rsidRPr="00413B4B">
              <w:rPr>
                <w:rFonts w:ascii="Arial" w:hAnsi="Arial" w:cs="Arial"/>
              </w:rPr>
              <w:t>dan</w:t>
            </w:r>
            <w:proofErr w:type="spellEnd"/>
            <w:r w:rsidRPr="00413B4B">
              <w:rPr>
                <w:rFonts w:ascii="Arial" w:hAnsi="Arial" w:cs="Arial"/>
              </w:rPr>
              <w:t xml:space="preserve"> </w:t>
            </w:r>
            <w:proofErr w:type="spellStart"/>
            <w:r w:rsidRPr="00413B4B">
              <w:rPr>
                <w:rFonts w:ascii="Arial" w:hAnsi="Arial" w:cs="Arial"/>
              </w:rPr>
              <w:t>pelaporan</w:t>
            </w:r>
            <w:proofErr w:type="spellEnd"/>
            <w:r w:rsidRPr="00413B4B">
              <w:rPr>
                <w:rFonts w:ascii="Arial" w:hAnsi="Arial" w:cs="Arial"/>
              </w:rPr>
              <w:t>.</w:t>
            </w:r>
          </w:p>
        </w:tc>
      </w:tr>
    </w:tbl>
    <w:p w:rsidR="002938E4" w:rsidRDefault="002938E4" w:rsidP="002938E4"/>
    <w:sectPr w:rsidR="002938E4" w:rsidSect="002938E4">
      <w:pgSz w:w="11906" w:h="16838" w:code="9"/>
      <w:pgMar w:top="1701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E4"/>
    <w:rsid w:val="00022038"/>
    <w:rsid w:val="001B3F4A"/>
    <w:rsid w:val="001D649A"/>
    <w:rsid w:val="0022090B"/>
    <w:rsid w:val="00223AD2"/>
    <w:rsid w:val="00262FFA"/>
    <w:rsid w:val="002938E4"/>
    <w:rsid w:val="002A2EC4"/>
    <w:rsid w:val="00311F05"/>
    <w:rsid w:val="0034135A"/>
    <w:rsid w:val="003C5580"/>
    <w:rsid w:val="00475187"/>
    <w:rsid w:val="004F0CD5"/>
    <w:rsid w:val="00561DFF"/>
    <w:rsid w:val="005E04EB"/>
    <w:rsid w:val="006A523A"/>
    <w:rsid w:val="006D5B61"/>
    <w:rsid w:val="00903A1F"/>
    <w:rsid w:val="00904A47"/>
    <w:rsid w:val="009F6C39"/>
    <w:rsid w:val="00A41FD6"/>
    <w:rsid w:val="00A84E50"/>
    <w:rsid w:val="00AB75D0"/>
    <w:rsid w:val="00AD25B6"/>
    <w:rsid w:val="00B438DE"/>
    <w:rsid w:val="00C759C0"/>
    <w:rsid w:val="00E071F5"/>
    <w:rsid w:val="00EC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4C17"/>
  <w15:chartTrackingRefBased/>
  <w15:docId w15:val="{29DCCEDC-5349-44C7-A7C6-9D189122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2938E4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1328</Words>
  <Characters>7575</Characters>
  <Application>Microsoft Office Word</Application>
  <DocSecurity>0</DocSecurity>
  <Lines>63</Lines>
  <Paragraphs>17</Paragraphs>
  <ScaleCrop>false</ScaleCrop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ulyl_ absor</dc:creator>
  <cp:keywords/>
  <dc:description/>
  <cp:lastModifiedBy>ulyl_ absor</cp:lastModifiedBy>
  <cp:revision>2</cp:revision>
  <dcterms:created xsi:type="dcterms:W3CDTF">2020-03-11T03:36:00Z</dcterms:created>
  <dcterms:modified xsi:type="dcterms:W3CDTF">2020-04-15T04:43:00Z</dcterms:modified>
</cp:coreProperties>
</file>